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3978"/>
        <w:gridCol w:w="5310"/>
      </w:tblGrid>
      <w:tr w:rsidR="00E604A6" w:rsidRPr="005D7A69" w:rsidTr="005D7A69">
        <w:tc>
          <w:tcPr>
            <w:tcW w:w="4106" w:type="dxa"/>
          </w:tcPr>
          <w:p w:rsidR="00E604A6" w:rsidRPr="005D7A69" w:rsidRDefault="00E604A6" w:rsidP="005D7A69">
            <w:pPr>
              <w:jc w:val="center"/>
              <w:rPr>
                <w:sz w:val="26"/>
                <w:szCs w:val="26"/>
              </w:rPr>
            </w:pPr>
            <w:r w:rsidRPr="005D7A69">
              <w:rPr>
                <w:sz w:val="26"/>
                <w:szCs w:val="26"/>
              </w:rPr>
              <w:t>TỈNH ĐOÀN BÌNH PHƯỚC</w:t>
            </w:r>
          </w:p>
          <w:p w:rsidR="00E604A6" w:rsidRPr="005D7A69" w:rsidRDefault="00E604A6" w:rsidP="005D7A69">
            <w:pPr>
              <w:jc w:val="center"/>
              <w:rPr>
                <w:b/>
                <w:sz w:val="26"/>
                <w:szCs w:val="26"/>
              </w:rPr>
            </w:pPr>
            <w:r w:rsidRPr="005D7A69">
              <w:rPr>
                <w:b/>
                <w:sz w:val="26"/>
                <w:szCs w:val="26"/>
              </w:rPr>
              <w:t>BCH ĐOÀN HUYỆN BÙ ĐĂNG</w:t>
            </w:r>
          </w:p>
          <w:p w:rsidR="00E604A6" w:rsidRPr="005D7A69" w:rsidRDefault="00E604A6" w:rsidP="005D7A69">
            <w:pPr>
              <w:spacing w:before="120"/>
              <w:jc w:val="center"/>
              <w:rPr>
                <w:sz w:val="26"/>
                <w:szCs w:val="26"/>
              </w:rPr>
            </w:pPr>
            <w:r w:rsidRPr="005D7A69">
              <w:rPr>
                <w:sz w:val="26"/>
                <w:szCs w:val="26"/>
              </w:rPr>
              <w:t>Số</w:t>
            </w:r>
            <w:r>
              <w:rPr>
                <w:sz w:val="26"/>
                <w:szCs w:val="26"/>
              </w:rPr>
              <w:t>: 18</w:t>
            </w:r>
            <w:r w:rsidRPr="005D7A69">
              <w:rPr>
                <w:sz w:val="26"/>
                <w:szCs w:val="26"/>
              </w:rPr>
              <w:t>-CV/HĐTN</w:t>
            </w:r>
          </w:p>
          <w:p w:rsidR="00E604A6" w:rsidRPr="005D7A69" w:rsidRDefault="00E604A6" w:rsidP="005D7A69">
            <w:pPr>
              <w:jc w:val="both"/>
              <w:rPr>
                <w:i/>
                <w:sz w:val="26"/>
                <w:szCs w:val="26"/>
              </w:rPr>
            </w:pPr>
            <w:r w:rsidRPr="005D7A69">
              <w:rPr>
                <w:i/>
                <w:sz w:val="26"/>
                <w:szCs w:val="26"/>
              </w:rPr>
              <w:t>Về việc tăng cường công tác quản lý vốn ủy thác NHCS các xã, thị trấn do Đoàn quản lý</w:t>
            </w:r>
          </w:p>
        </w:tc>
        <w:tc>
          <w:tcPr>
            <w:tcW w:w="5523" w:type="dxa"/>
          </w:tcPr>
          <w:p w:rsidR="00E604A6" w:rsidRPr="005D7A69" w:rsidRDefault="00E604A6" w:rsidP="005D7A69">
            <w:pPr>
              <w:jc w:val="center"/>
              <w:rPr>
                <w:b/>
                <w:sz w:val="26"/>
                <w:szCs w:val="26"/>
                <w:u w:val="single"/>
              </w:rPr>
            </w:pPr>
            <w:r w:rsidRPr="005D7A69">
              <w:rPr>
                <w:b/>
                <w:sz w:val="26"/>
                <w:szCs w:val="26"/>
                <w:u w:val="single"/>
              </w:rPr>
              <w:t>ĐOÀN TNCS HỒ CHÍ MINH</w:t>
            </w:r>
          </w:p>
          <w:p w:rsidR="00E604A6" w:rsidRPr="005D7A69" w:rsidRDefault="00E604A6" w:rsidP="005D7A69">
            <w:pPr>
              <w:spacing w:before="120"/>
              <w:jc w:val="center"/>
              <w:rPr>
                <w:i/>
                <w:sz w:val="26"/>
                <w:szCs w:val="26"/>
              </w:rPr>
            </w:pPr>
            <w:r w:rsidRPr="005D7A69">
              <w:rPr>
                <w:i/>
                <w:sz w:val="26"/>
                <w:szCs w:val="26"/>
              </w:rPr>
              <w:t xml:space="preserve">Bù Đăng, ngày </w:t>
            </w:r>
            <w:r>
              <w:rPr>
                <w:i/>
                <w:sz w:val="26"/>
                <w:szCs w:val="26"/>
              </w:rPr>
              <w:t>07</w:t>
            </w:r>
            <w:r w:rsidRPr="005D7A69">
              <w:rPr>
                <w:i/>
                <w:sz w:val="26"/>
                <w:szCs w:val="26"/>
              </w:rPr>
              <w:t xml:space="preserve"> tháng 0</w:t>
            </w:r>
            <w:r>
              <w:rPr>
                <w:i/>
                <w:sz w:val="26"/>
                <w:szCs w:val="26"/>
              </w:rPr>
              <w:t>5</w:t>
            </w:r>
            <w:r w:rsidRPr="005D7A69">
              <w:rPr>
                <w:i/>
                <w:sz w:val="26"/>
                <w:szCs w:val="26"/>
              </w:rPr>
              <w:t>năm 2018</w:t>
            </w:r>
          </w:p>
        </w:tc>
      </w:tr>
    </w:tbl>
    <w:p w:rsidR="00E604A6" w:rsidRDefault="00E604A6"/>
    <w:p w:rsidR="00E604A6" w:rsidRPr="00CD7E37" w:rsidRDefault="00E604A6" w:rsidP="008111A8">
      <w:pPr>
        <w:ind w:firstLine="2835"/>
        <w:jc w:val="both"/>
        <w:rPr>
          <w:b/>
        </w:rPr>
      </w:pPr>
      <w:r w:rsidRPr="00CD7E37">
        <w:rPr>
          <w:b/>
        </w:rPr>
        <w:t>Kính gửi: BCH Đoàn các xã, thị trấn.</w:t>
      </w:r>
    </w:p>
    <w:p w:rsidR="00E604A6" w:rsidRDefault="00E604A6" w:rsidP="001F13C5">
      <w:pPr>
        <w:jc w:val="both"/>
      </w:pPr>
    </w:p>
    <w:p w:rsidR="00E604A6" w:rsidRDefault="00E604A6" w:rsidP="009B77D2">
      <w:pPr>
        <w:spacing w:before="120" w:after="120"/>
        <w:ind w:firstLine="567"/>
        <w:jc w:val="both"/>
      </w:pPr>
      <w:r>
        <w:t>Thực hiện sự chỉ đạo của Trưởng Ban đại diện NHCS-XH huyện Bù Đăng tại cuộc họp giao ban quí I, ngày 10/04/2018;</w:t>
      </w:r>
    </w:p>
    <w:p w:rsidR="00E604A6" w:rsidRDefault="00E604A6" w:rsidP="009B77D2">
      <w:pPr>
        <w:spacing w:before="120" w:after="120"/>
        <w:ind w:firstLine="567"/>
        <w:jc w:val="both"/>
      </w:pPr>
      <w:r>
        <w:t>Nhằm thực hiện tốt công tác quản lý nguồn vốn ủy thác do Đoàn Thanh niên quản lý tại các xã, thị trấn. Đồng thời nhằm tạo điều kiện cho NHCS-XH huyện trong việc thu nợ đến hạn cũng như nợ quá hạn phát sinh. BTV Huyện Đoàn có một số yêu cầu như sau:</w:t>
      </w:r>
    </w:p>
    <w:p w:rsidR="00E604A6" w:rsidRPr="002D200E" w:rsidRDefault="00E604A6" w:rsidP="009B77D2">
      <w:pPr>
        <w:spacing w:before="120" w:after="120"/>
        <w:ind w:firstLine="567"/>
        <w:jc w:val="both"/>
        <w:rPr>
          <w:b/>
        </w:rPr>
      </w:pPr>
      <w:r w:rsidRPr="002D200E">
        <w:rPr>
          <w:b/>
        </w:rPr>
        <w:t xml:space="preserve">1/ Đối với nợ quá hạn phát sinh năm 2018 (tính đến 12/04/2018) và </w:t>
      </w:r>
      <w:r w:rsidRPr="002D200E">
        <w:rPr>
          <w:b/>
          <w:color w:val="000000"/>
          <w:szCs w:val="28"/>
        </w:rPr>
        <w:t>nợ đến hạn trong tháng 04/2018</w:t>
      </w:r>
      <w:r w:rsidRPr="002D200E">
        <w:rPr>
          <w:b/>
        </w:rPr>
        <w:t xml:space="preserve">: </w:t>
      </w:r>
    </w:p>
    <w:p w:rsidR="00E604A6" w:rsidRDefault="00E604A6" w:rsidP="009B77D2">
      <w:pPr>
        <w:spacing w:before="120" w:after="120"/>
        <w:ind w:firstLine="567"/>
        <w:jc w:val="both"/>
      </w:pPr>
      <w:r>
        <w:t>BCH Đoàn các xã, thị trấn thường xuyên liên hệ với NHCS-XH huyện cũng như chủ động rà soát danh sách các hộ vay để nắm tình hình nợ quá hạn và nợ đến hạn của địa phương mình; có biện pháp nhắc nhở, đôn đốc các hộ vay trả nợ quá hạn phát sinh và nợ đến hạn đúng theo quy định của pháp luật.</w:t>
      </w:r>
    </w:p>
    <w:p w:rsidR="00E604A6" w:rsidRPr="00567FA2" w:rsidRDefault="00E604A6" w:rsidP="009B77D2">
      <w:pPr>
        <w:spacing w:before="120" w:after="120"/>
        <w:ind w:firstLine="567"/>
        <w:jc w:val="both"/>
        <w:rPr>
          <w:i/>
        </w:rPr>
      </w:pPr>
      <w:r>
        <w:t xml:space="preserve">*Danh sách các xã có hộ vay nợ quá hạn: xã Thống Nhất,  Bom Bo </w:t>
      </w:r>
      <w:r>
        <w:rPr>
          <w:i/>
        </w:rPr>
        <w:t>(Có bảng danh sách các hộ vay kèm theo).</w:t>
      </w:r>
    </w:p>
    <w:p w:rsidR="00E604A6" w:rsidRDefault="00E604A6" w:rsidP="009B77D2">
      <w:pPr>
        <w:spacing w:before="120" w:after="120"/>
        <w:ind w:firstLine="567"/>
        <w:jc w:val="both"/>
        <w:rPr>
          <w:color w:val="000000"/>
          <w:szCs w:val="28"/>
        </w:rPr>
      </w:pPr>
      <w:r>
        <w:rPr>
          <w:color w:val="000000"/>
          <w:szCs w:val="28"/>
        </w:rPr>
        <w:t xml:space="preserve">* Danh sách các xã có nợ đến hạn phải trả trong tháng 04/2018: </w:t>
      </w:r>
      <w:r>
        <w:rPr>
          <w:i/>
        </w:rPr>
        <w:t>(Có bảng danh sách chi tiết số tiền kèm theo).</w:t>
      </w:r>
    </w:p>
    <w:p w:rsidR="00E604A6" w:rsidRDefault="00E604A6" w:rsidP="009B77D2">
      <w:pPr>
        <w:spacing w:before="120" w:after="120"/>
        <w:ind w:firstLine="567"/>
        <w:jc w:val="both"/>
        <w:rPr>
          <w:b/>
          <w:color w:val="000000"/>
          <w:szCs w:val="28"/>
        </w:rPr>
      </w:pPr>
      <w:r w:rsidRPr="000650EE">
        <w:rPr>
          <w:b/>
          <w:color w:val="000000"/>
          <w:szCs w:val="28"/>
        </w:rPr>
        <w:t>2/ Đối với việc tham gia công tác giao ban, phiên giao dịch đối với NHCS-XH huyện và công tác kiểm tra, giám sát đối với các tổ vay vốn:</w:t>
      </w:r>
    </w:p>
    <w:p w:rsidR="00E604A6" w:rsidRDefault="00E604A6" w:rsidP="009B77D2">
      <w:pPr>
        <w:spacing w:before="120" w:after="120"/>
        <w:ind w:firstLine="567"/>
        <w:jc w:val="both"/>
        <w:rPr>
          <w:color w:val="000000"/>
          <w:szCs w:val="28"/>
        </w:rPr>
      </w:pPr>
      <w:r>
        <w:rPr>
          <w:color w:val="000000"/>
          <w:szCs w:val="28"/>
        </w:rPr>
        <w:t>BCH Đoàn các xã, thị trấn cần tăng cường kiểm tra, nắm tình hình hoạt động của các tổ vay vốn và các hộ cho vay và tham gia đầy đủ phiên giao ban, giao dịch với NHCS-XH huyện tại UBND các xã, thị trấn. Thường xuyên kiểm tra bảng kê thu lãi hàng tháng của các tổ vay vốn, kịp thời báo cáo về cho Huyện Đoàn và NHCS-XH huyện những khó khăn, vướng mắc.</w:t>
      </w:r>
    </w:p>
    <w:p w:rsidR="00E604A6" w:rsidRDefault="00E604A6" w:rsidP="009B77D2">
      <w:pPr>
        <w:spacing w:before="120" w:after="120"/>
        <w:ind w:firstLine="567"/>
        <w:jc w:val="both"/>
        <w:rPr>
          <w:color w:val="000000"/>
          <w:szCs w:val="28"/>
        </w:rPr>
      </w:pPr>
      <w:r>
        <w:rPr>
          <w:color w:val="000000"/>
          <w:szCs w:val="28"/>
        </w:rPr>
        <w:t>*Các đơn vị vắng họp giao ban, không tham gia giao dịch từ tháng 01 đến tháng 04:</w:t>
      </w:r>
    </w:p>
    <w:p w:rsidR="00E604A6" w:rsidRDefault="00E604A6" w:rsidP="009B77D2">
      <w:pPr>
        <w:spacing w:before="120" w:after="120"/>
        <w:ind w:firstLine="567"/>
        <w:jc w:val="both"/>
        <w:rPr>
          <w:color w:val="000000"/>
          <w:szCs w:val="28"/>
        </w:rPr>
      </w:pPr>
      <w:r>
        <w:rPr>
          <w:color w:val="000000"/>
          <w:szCs w:val="28"/>
        </w:rPr>
        <w:t>- Đoàn Kết, BomBo, Phú Sơn, Đường 10, Phước Sơn.</w:t>
      </w:r>
    </w:p>
    <w:p w:rsidR="00E604A6" w:rsidRDefault="00E604A6" w:rsidP="009B77D2">
      <w:pPr>
        <w:spacing w:before="120" w:after="120"/>
        <w:ind w:firstLine="567"/>
        <w:jc w:val="both"/>
        <w:rPr>
          <w:color w:val="000000"/>
          <w:szCs w:val="28"/>
        </w:rPr>
      </w:pPr>
      <w:r>
        <w:rPr>
          <w:color w:val="000000"/>
          <w:szCs w:val="28"/>
        </w:rPr>
        <w:t>* Các đơn vị không kiểm tra bảng kê thu lãi của tổ vay vốn:</w:t>
      </w:r>
    </w:p>
    <w:p w:rsidR="00E604A6" w:rsidRDefault="00E604A6" w:rsidP="009B77D2">
      <w:pPr>
        <w:spacing w:before="120" w:after="120"/>
        <w:ind w:firstLine="567"/>
        <w:jc w:val="both"/>
        <w:rPr>
          <w:color w:val="000000"/>
          <w:szCs w:val="28"/>
        </w:rPr>
      </w:pPr>
      <w:r>
        <w:rPr>
          <w:color w:val="000000"/>
          <w:szCs w:val="28"/>
        </w:rPr>
        <w:t>- Minh Hưng (tháng 03); Thống Nhất (tháng 03).</w:t>
      </w:r>
    </w:p>
    <w:p w:rsidR="00E604A6" w:rsidRDefault="00E604A6" w:rsidP="009B77D2">
      <w:pPr>
        <w:spacing w:before="120" w:after="120"/>
        <w:ind w:firstLine="567"/>
        <w:jc w:val="both"/>
        <w:rPr>
          <w:color w:val="000000"/>
          <w:szCs w:val="28"/>
        </w:rPr>
      </w:pPr>
      <w:r>
        <w:rPr>
          <w:color w:val="000000"/>
          <w:szCs w:val="28"/>
        </w:rPr>
        <w:t>* Các đơn vị có tổ vay vốn không tham gia giao dịch trong tháng 04/2018:</w:t>
      </w:r>
    </w:p>
    <w:p w:rsidR="00E604A6" w:rsidRDefault="00E604A6" w:rsidP="009B77D2">
      <w:pPr>
        <w:spacing w:before="120" w:after="120"/>
        <w:ind w:firstLine="567"/>
        <w:jc w:val="both"/>
        <w:rPr>
          <w:color w:val="000000"/>
          <w:szCs w:val="28"/>
        </w:rPr>
      </w:pPr>
      <w:r>
        <w:rPr>
          <w:color w:val="000000"/>
          <w:szCs w:val="28"/>
        </w:rPr>
        <w:t>- Đức Liễu (2 tổ); Bình Minh (01 tổ).</w:t>
      </w:r>
    </w:p>
    <w:p w:rsidR="00E604A6" w:rsidRDefault="00E604A6" w:rsidP="009B77D2">
      <w:pPr>
        <w:spacing w:before="120" w:after="120"/>
        <w:ind w:firstLine="567"/>
        <w:jc w:val="both"/>
        <w:rPr>
          <w:color w:val="000000"/>
          <w:szCs w:val="28"/>
        </w:rPr>
      </w:pPr>
      <w:r>
        <w:rPr>
          <w:color w:val="000000"/>
          <w:szCs w:val="28"/>
        </w:rPr>
        <w:t>Để công tác quản lý vốn ủy thác NHCS do Đoàn Thanh niên quản lý trên địa bàn huyện</w:t>
      </w:r>
      <w:r w:rsidRPr="00A3185D">
        <w:rPr>
          <w:color w:val="000000"/>
          <w:szCs w:val="28"/>
        </w:rPr>
        <w:t xml:space="preserve"> </w:t>
      </w:r>
      <w:r>
        <w:rPr>
          <w:color w:val="000000"/>
          <w:szCs w:val="28"/>
        </w:rPr>
        <w:t>trong thời gian tới được hiệu quả hơn. BTV huyện Đoàn đề nghị BCH Đoàn các xã, thị trấn nghiêm túc thực hiện một số yêu cầu trên và thường xuyên báo cáo công tác quản lý vốn ủy thác hàng tháng về BTV huyện Đoàn và NHCS-XH huyện./.</w:t>
      </w:r>
    </w:p>
    <w:p w:rsidR="00E604A6" w:rsidRDefault="00E604A6" w:rsidP="002D200E">
      <w:pPr>
        <w:jc w:val="both"/>
        <w:rPr>
          <w:color w:val="000000"/>
          <w:szCs w:val="28"/>
        </w:rPr>
      </w:pPr>
    </w:p>
    <w:tbl>
      <w:tblPr>
        <w:tblW w:w="0" w:type="auto"/>
        <w:tblLook w:val="00A0"/>
      </w:tblPr>
      <w:tblGrid>
        <w:gridCol w:w="4633"/>
        <w:gridCol w:w="4655"/>
      </w:tblGrid>
      <w:tr w:rsidR="00E604A6" w:rsidRPr="005D7A69" w:rsidTr="005D7A69">
        <w:tc>
          <w:tcPr>
            <w:tcW w:w="4814" w:type="dxa"/>
          </w:tcPr>
          <w:p w:rsidR="00E604A6" w:rsidRPr="005D7A69" w:rsidRDefault="00E604A6" w:rsidP="005D7A69">
            <w:pPr>
              <w:jc w:val="both"/>
              <w:rPr>
                <w:b/>
                <w:sz w:val="26"/>
                <w:szCs w:val="26"/>
              </w:rPr>
            </w:pPr>
            <w:r w:rsidRPr="005D7A69">
              <w:rPr>
                <w:b/>
                <w:sz w:val="26"/>
                <w:szCs w:val="26"/>
              </w:rPr>
              <w:t>Nơi nhận:</w:t>
            </w:r>
          </w:p>
          <w:p w:rsidR="00E604A6" w:rsidRPr="005D7A69" w:rsidRDefault="00E604A6" w:rsidP="005D7A69">
            <w:pPr>
              <w:jc w:val="both"/>
              <w:rPr>
                <w:sz w:val="24"/>
                <w:szCs w:val="24"/>
              </w:rPr>
            </w:pPr>
            <w:r w:rsidRPr="005D7A69">
              <w:rPr>
                <w:sz w:val="24"/>
                <w:szCs w:val="24"/>
              </w:rPr>
              <w:t>- Như kính gửi;</w:t>
            </w:r>
          </w:p>
          <w:p w:rsidR="00E604A6" w:rsidRPr="005D7A69" w:rsidRDefault="00E604A6" w:rsidP="005D7A69">
            <w:pPr>
              <w:jc w:val="both"/>
              <w:rPr>
                <w:sz w:val="24"/>
                <w:szCs w:val="24"/>
              </w:rPr>
            </w:pPr>
            <w:r w:rsidRPr="005D7A69">
              <w:rPr>
                <w:sz w:val="24"/>
                <w:szCs w:val="24"/>
              </w:rPr>
              <w:t>- Lưu VT.</w:t>
            </w:r>
          </w:p>
        </w:tc>
        <w:tc>
          <w:tcPr>
            <w:tcW w:w="4815" w:type="dxa"/>
          </w:tcPr>
          <w:p w:rsidR="00E604A6" w:rsidRPr="005D7A69" w:rsidRDefault="00E604A6" w:rsidP="005D7A69">
            <w:pPr>
              <w:jc w:val="center"/>
              <w:rPr>
                <w:b/>
                <w:szCs w:val="28"/>
              </w:rPr>
            </w:pPr>
            <w:r w:rsidRPr="005D7A69">
              <w:rPr>
                <w:b/>
                <w:szCs w:val="28"/>
              </w:rPr>
              <w:t>TM.BTV HUYỆN ĐOÀN BÙ ĐĂNG</w:t>
            </w:r>
          </w:p>
          <w:p w:rsidR="00E604A6" w:rsidRPr="005D7A69" w:rsidRDefault="00E604A6" w:rsidP="005D7A69">
            <w:pPr>
              <w:jc w:val="center"/>
              <w:rPr>
                <w:szCs w:val="28"/>
              </w:rPr>
            </w:pPr>
            <w:r w:rsidRPr="005D7A69">
              <w:rPr>
                <w:szCs w:val="28"/>
              </w:rPr>
              <w:t>BÍ THƯ</w:t>
            </w:r>
          </w:p>
          <w:p w:rsidR="00E604A6" w:rsidRPr="005D7A69" w:rsidRDefault="00E604A6" w:rsidP="005D7A69">
            <w:pPr>
              <w:jc w:val="center"/>
              <w:rPr>
                <w:szCs w:val="28"/>
              </w:rPr>
            </w:pPr>
          </w:p>
          <w:p w:rsidR="00E604A6" w:rsidRPr="005D7A69" w:rsidRDefault="00E604A6" w:rsidP="005D7A69">
            <w:pPr>
              <w:jc w:val="center"/>
              <w:rPr>
                <w:szCs w:val="28"/>
              </w:rPr>
            </w:pPr>
          </w:p>
          <w:p w:rsidR="00E604A6" w:rsidRPr="005D7A69" w:rsidRDefault="00E604A6" w:rsidP="005D7A69">
            <w:pPr>
              <w:jc w:val="center"/>
              <w:rPr>
                <w:szCs w:val="28"/>
              </w:rPr>
            </w:pPr>
            <w:r>
              <w:rPr>
                <w:szCs w:val="28"/>
              </w:rPr>
              <w:t>(Đã ký)</w:t>
            </w:r>
          </w:p>
          <w:p w:rsidR="00E604A6" w:rsidRPr="005D7A69" w:rsidRDefault="00E604A6" w:rsidP="005D7A69">
            <w:pPr>
              <w:jc w:val="center"/>
              <w:rPr>
                <w:szCs w:val="28"/>
              </w:rPr>
            </w:pPr>
          </w:p>
          <w:p w:rsidR="00E604A6" w:rsidRPr="005D7A69" w:rsidRDefault="00E604A6" w:rsidP="005D7A69">
            <w:pPr>
              <w:jc w:val="center"/>
              <w:rPr>
                <w:szCs w:val="28"/>
              </w:rPr>
            </w:pPr>
            <w:bookmarkStart w:id="0" w:name="_GoBack"/>
            <w:bookmarkEnd w:id="0"/>
          </w:p>
          <w:p w:rsidR="00E604A6" w:rsidRPr="005D7A69" w:rsidRDefault="00E604A6" w:rsidP="005D7A69">
            <w:pPr>
              <w:jc w:val="center"/>
              <w:rPr>
                <w:b/>
                <w:szCs w:val="28"/>
              </w:rPr>
            </w:pPr>
            <w:r w:rsidRPr="005D7A69">
              <w:rPr>
                <w:b/>
                <w:szCs w:val="28"/>
              </w:rPr>
              <w:t>Điểu Khuê</w:t>
            </w:r>
          </w:p>
        </w:tc>
      </w:tr>
    </w:tbl>
    <w:p w:rsidR="00E604A6" w:rsidRPr="000650EE" w:rsidRDefault="00E604A6" w:rsidP="002D200E">
      <w:pPr>
        <w:jc w:val="both"/>
        <w:rPr>
          <w:szCs w:val="28"/>
        </w:rPr>
      </w:pPr>
    </w:p>
    <w:sectPr w:rsidR="00E604A6" w:rsidRPr="000650EE" w:rsidSect="00CD7E37">
      <w:pgSz w:w="11907" w:h="16840" w:code="9"/>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569B"/>
    <w:multiLevelType w:val="hybridMultilevel"/>
    <w:tmpl w:val="44E091A8"/>
    <w:lvl w:ilvl="0" w:tplc="5CAC9F2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32E"/>
    <w:rsid w:val="000650EE"/>
    <w:rsid w:val="001219AF"/>
    <w:rsid w:val="001224CA"/>
    <w:rsid w:val="00150893"/>
    <w:rsid w:val="0017107D"/>
    <w:rsid w:val="001F13C5"/>
    <w:rsid w:val="00233B84"/>
    <w:rsid w:val="002D200E"/>
    <w:rsid w:val="003061DC"/>
    <w:rsid w:val="00336D49"/>
    <w:rsid w:val="003503CD"/>
    <w:rsid w:val="003C68CD"/>
    <w:rsid w:val="00404C87"/>
    <w:rsid w:val="004417E1"/>
    <w:rsid w:val="00483A2F"/>
    <w:rsid w:val="004D2645"/>
    <w:rsid w:val="0053120F"/>
    <w:rsid w:val="00551CD3"/>
    <w:rsid w:val="00567FA2"/>
    <w:rsid w:val="005750E4"/>
    <w:rsid w:val="005D7A69"/>
    <w:rsid w:val="006F132E"/>
    <w:rsid w:val="008111A8"/>
    <w:rsid w:val="0085697E"/>
    <w:rsid w:val="008627F2"/>
    <w:rsid w:val="00897F09"/>
    <w:rsid w:val="008F1FE1"/>
    <w:rsid w:val="0094561F"/>
    <w:rsid w:val="00947355"/>
    <w:rsid w:val="0095243E"/>
    <w:rsid w:val="009B77D2"/>
    <w:rsid w:val="00A3162D"/>
    <w:rsid w:val="00A3185D"/>
    <w:rsid w:val="00A6188A"/>
    <w:rsid w:val="00BF07BB"/>
    <w:rsid w:val="00CC5314"/>
    <w:rsid w:val="00CD7E37"/>
    <w:rsid w:val="00CF28EA"/>
    <w:rsid w:val="00D30CAA"/>
    <w:rsid w:val="00E14088"/>
    <w:rsid w:val="00E604A6"/>
    <w:rsid w:val="00F052A5"/>
    <w:rsid w:val="00F41E8C"/>
    <w:rsid w:val="00FF04F1"/>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09"/>
    <w:rPr>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08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D200E"/>
    <w:pPr>
      <w:ind w:left="720"/>
      <w:contextualSpacing/>
    </w:pPr>
  </w:style>
  <w:style w:type="paragraph" w:styleId="BalloonText">
    <w:name w:val="Balloon Text"/>
    <w:basedOn w:val="Normal"/>
    <w:link w:val="BalloonTextChar"/>
    <w:uiPriority w:val="99"/>
    <w:semiHidden/>
    <w:rsid w:val="00A3185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185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6020580">
      <w:marLeft w:val="0"/>
      <w:marRight w:val="0"/>
      <w:marTop w:val="0"/>
      <w:marBottom w:val="0"/>
      <w:divBdr>
        <w:top w:val="none" w:sz="0" w:space="0" w:color="auto"/>
        <w:left w:val="none" w:sz="0" w:space="0" w:color="auto"/>
        <w:bottom w:val="none" w:sz="0" w:space="0" w:color="auto"/>
        <w:right w:val="none" w:sz="0" w:space="0" w:color="auto"/>
      </w:divBdr>
    </w:div>
    <w:div w:id="576020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365</Words>
  <Characters>2085</Characters>
  <Application>Microsoft Office Outlook</Application>
  <DocSecurity>0</DocSecurity>
  <Lines>0</Lines>
  <Paragraphs>0</Paragraphs>
  <ScaleCrop>false</ScaleCrop>
  <Company>LamSonMMX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dc:title>
  <dc:subject/>
  <dc:creator>DuyTuyen</dc:creator>
  <cp:keywords/>
  <dc:description/>
  <cp:lastModifiedBy>Administrator</cp:lastModifiedBy>
  <cp:revision>2</cp:revision>
  <cp:lastPrinted>2018-05-08T04:02:00Z</cp:lastPrinted>
  <dcterms:created xsi:type="dcterms:W3CDTF">2018-05-16T18:36:00Z</dcterms:created>
  <dcterms:modified xsi:type="dcterms:W3CDTF">2018-05-16T18:36:00Z</dcterms:modified>
</cp:coreProperties>
</file>