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3" w:type="dxa"/>
        <w:tblLook w:val="04A0" w:firstRow="1" w:lastRow="0" w:firstColumn="1" w:lastColumn="0" w:noHBand="0" w:noVBand="1"/>
      </w:tblPr>
      <w:tblGrid>
        <w:gridCol w:w="4644"/>
        <w:gridCol w:w="4819"/>
      </w:tblGrid>
      <w:tr w:rsidR="0023616F" w:rsidRPr="004D23D9" w:rsidTr="00111720">
        <w:tc>
          <w:tcPr>
            <w:tcW w:w="4644" w:type="dxa"/>
            <w:shd w:val="clear" w:color="auto" w:fill="auto"/>
          </w:tcPr>
          <w:p w:rsidR="0023616F" w:rsidRDefault="00D47732" w:rsidP="005C4B10">
            <w:pPr>
              <w:spacing w:after="0" w:line="240" w:lineRule="auto"/>
              <w:jc w:val="center"/>
              <w:rPr>
                <w:b/>
                <w:bCs/>
              </w:rPr>
            </w:pPr>
            <w:r>
              <w:rPr>
                <w:b/>
                <w:bCs/>
              </w:rPr>
              <w:t xml:space="preserve"> TỈNH ĐOÀN BÌNH PHƯỚC</w:t>
            </w:r>
          </w:p>
          <w:p w:rsidR="00D56BB4" w:rsidRPr="00E63F25" w:rsidRDefault="00D56BB4" w:rsidP="005C4B10">
            <w:pPr>
              <w:spacing w:after="0" w:line="240" w:lineRule="auto"/>
              <w:jc w:val="center"/>
              <w:rPr>
                <w:b/>
                <w:bCs/>
              </w:rPr>
            </w:pPr>
            <w:r>
              <w:rPr>
                <w:b/>
                <w:bCs/>
              </w:rPr>
              <w:t>BCH ĐOÀN HUYỆN BÙ ĐĂNG</w:t>
            </w:r>
          </w:p>
          <w:p w:rsidR="0023616F" w:rsidRPr="004D23D9" w:rsidRDefault="0023616F" w:rsidP="005C4B10">
            <w:pPr>
              <w:spacing w:after="0" w:line="240" w:lineRule="auto"/>
              <w:jc w:val="center"/>
            </w:pPr>
            <w:r w:rsidRPr="004D23D9">
              <w:t>***</w:t>
            </w:r>
          </w:p>
          <w:p w:rsidR="0023616F" w:rsidRDefault="0023616F" w:rsidP="005C4B10">
            <w:pPr>
              <w:spacing w:after="0" w:line="240" w:lineRule="auto"/>
              <w:jc w:val="center"/>
            </w:pPr>
            <w:r w:rsidRPr="004D23D9">
              <w:t>Số</w:t>
            </w:r>
            <w:r>
              <w:t xml:space="preserve">: </w:t>
            </w:r>
            <w:r>
              <w:rPr>
                <w:b/>
              </w:rPr>
              <w:t xml:space="preserve"> </w:t>
            </w:r>
            <w:r w:rsidR="0065075A">
              <w:rPr>
                <w:b/>
              </w:rPr>
              <w:t>52</w:t>
            </w:r>
            <w:bookmarkStart w:id="0" w:name="_GoBack"/>
            <w:bookmarkEnd w:id="0"/>
            <w:r>
              <w:t xml:space="preserve">  -</w:t>
            </w:r>
            <w:r w:rsidR="00D56BB4">
              <w:t>CV/HĐTN</w:t>
            </w:r>
          </w:p>
          <w:p w:rsidR="0023616F" w:rsidRDefault="00111720" w:rsidP="00111720">
            <w:pPr>
              <w:spacing w:after="0" w:line="240" w:lineRule="auto"/>
              <w:jc w:val="both"/>
              <w:rPr>
                <w:i/>
                <w:sz w:val="24"/>
                <w:szCs w:val="24"/>
              </w:rPr>
            </w:pPr>
            <w:r>
              <w:rPr>
                <w:i/>
                <w:sz w:val="24"/>
                <w:szCs w:val="24"/>
              </w:rPr>
              <w:t xml:space="preserve">      </w:t>
            </w:r>
            <w:r w:rsidR="0023616F" w:rsidRPr="00D0639B">
              <w:rPr>
                <w:i/>
                <w:sz w:val="24"/>
                <w:szCs w:val="24"/>
              </w:rPr>
              <w:t xml:space="preserve">“V/v đẩy mạnh tuyên truyền kỷ niệm </w:t>
            </w:r>
          </w:p>
          <w:p w:rsidR="0023616F" w:rsidRPr="00D0639B" w:rsidRDefault="0023616F" w:rsidP="00111720">
            <w:pPr>
              <w:spacing w:after="0" w:line="240" w:lineRule="auto"/>
              <w:jc w:val="both"/>
              <w:rPr>
                <w:i/>
                <w:sz w:val="24"/>
                <w:szCs w:val="24"/>
              </w:rPr>
            </w:pPr>
            <w:r w:rsidRPr="00D0639B">
              <w:rPr>
                <w:i/>
                <w:sz w:val="24"/>
                <w:szCs w:val="24"/>
              </w:rPr>
              <w:t>20 năm Chiến dịch Thanh niên tình nguyện hè và tổng kết đợt hoạt động “Tuổi trẻ Việt Nam nhớ lời Di chúc theo chân Bác”</w:t>
            </w:r>
            <w:r w:rsidR="00111720">
              <w:rPr>
                <w:i/>
                <w:sz w:val="24"/>
                <w:szCs w:val="24"/>
              </w:rPr>
              <w:t>.</w:t>
            </w:r>
          </w:p>
        </w:tc>
        <w:tc>
          <w:tcPr>
            <w:tcW w:w="4819" w:type="dxa"/>
            <w:shd w:val="clear" w:color="auto" w:fill="auto"/>
          </w:tcPr>
          <w:p w:rsidR="0023616F" w:rsidRPr="001179F5" w:rsidRDefault="00111720" w:rsidP="00111720">
            <w:pPr>
              <w:spacing w:after="0" w:line="240" w:lineRule="auto"/>
              <w:jc w:val="center"/>
              <w:rPr>
                <w:b/>
                <w:sz w:val="30"/>
                <w:szCs w:val="30"/>
              </w:rPr>
            </w:pPr>
            <w:r>
              <w:rPr>
                <w:b/>
                <w:sz w:val="30"/>
                <w:szCs w:val="30"/>
              </w:rPr>
              <w:t xml:space="preserve">    </w:t>
            </w:r>
            <w:r w:rsidR="0023616F" w:rsidRPr="001179F5">
              <w:rPr>
                <w:b/>
                <w:sz w:val="30"/>
                <w:szCs w:val="30"/>
              </w:rPr>
              <w:t>ĐOÀN TNCS HỒ CHÍ MINH</w:t>
            </w:r>
          </w:p>
          <w:p w:rsidR="00111720" w:rsidRDefault="0023616F" w:rsidP="00111720">
            <w:pPr>
              <w:spacing w:after="0" w:line="240" w:lineRule="auto"/>
              <w:jc w:val="right"/>
              <w:rPr>
                <w:sz w:val="30"/>
                <w:szCs w:val="30"/>
              </w:rPr>
            </w:pPr>
            <w:r w:rsidRPr="001179F5">
              <w:rPr>
                <w:b/>
                <w:noProof/>
              </w:rPr>
              <mc:AlternateContent>
                <mc:Choice Requires="wps">
                  <w:drawing>
                    <wp:anchor distT="4294967295" distB="4294967295" distL="114300" distR="114300" simplePos="0" relativeHeight="251659264" behindDoc="0" locked="0" layoutInCell="1" allowOverlap="1" wp14:anchorId="41E5349F" wp14:editId="11209A85">
                      <wp:simplePos x="0" y="0"/>
                      <wp:positionH relativeFrom="column">
                        <wp:posOffset>356006</wp:posOffset>
                      </wp:positionH>
                      <wp:positionV relativeFrom="paragraph">
                        <wp:posOffset>2540</wp:posOffset>
                      </wp:positionV>
                      <wp:extent cx="2415252" cy="0"/>
                      <wp:effectExtent l="0" t="0" r="23495" b="19050"/>
                      <wp:wrapNone/>
                      <wp:docPr id="1" name="Đường nối Thẳng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2415252"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Đường nối Thẳng 1"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8.05pt,.2pt" to="218.2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">
                      <o:lock v:ext="edit" shapetype="f"/>
                    </v:line>
                  </w:pict>
                </mc:Fallback>
              </mc:AlternateContent>
            </w:r>
          </w:p>
          <w:p w:rsidR="0023616F" w:rsidRPr="00111720" w:rsidRDefault="00D56BB4" w:rsidP="00111720">
            <w:pPr>
              <w:spacing w:after="0" w:line="240" w:lineRule="auto"/>
              <w:jc w:val="center"/>
              <w:rPr>
                <w:sz w:val="30"/>
                <w:szCs w:val="30"/>
              </w:rPr>
            </w:pPr>
            <w:r>
              <w:rPr>
                <w:i/>
                <w:sz w:val="26"/>
                <w:szCs w:val="26"/>
              </w:rPr>
              <w:t>Bù Đăng</w:t>
            </w:r>
            <w:r w:rsidR="0023616F">
              <w:rPr>
                <w:i/>
                <w:sz w:val="26"/>
                <w:szCs w:val="26"/>
              </w:rPr>
              <w:t>, ngày</w:t>
            </w:r>
            <w:r>
              <w:rPr>
                <w:i/>
                <w:sz w:val="26"/>
                <w:szCs w:val="26"/>
              </w:rPr>
              <w:t xml:space="preserve"> 12</w:t>
            </w:r>
            <w:r w:rsidR="0023616F">
              <w:rPr>
                <w:i/>
                <w:sz w:val="26"/>
                <w:szCs w:val="26"/>
              </w:rPr>
              <w:t xml:space="preserve"> </w:t>
            </w:r>
            <w:r w:rsidR="00111720">
              <w:rPr>
                <w:i/>
                <w:sz w:val="26"/>
                <w:szCs w:val="26"/>
              </w:rPr>
              <w:t xml:space="preserve">tháng </w:t>
            </w:r>
            <w:r w:rsidR="0023616F">
              <w:rPr>
                <w:i/>
                <w:sz w:val="26"/>
                <w:szCs w:val="26"/>
              </w:rPr>
              <w:t>8</w:t>
            </w:r>
            <w:r w:rsidR="0023616F" w:rsidRPr="004D23D9">
              <w:rPr>
                <w:i/>
                <w:sz w:val="26"/>
                <w:szCs w:val="26"/>
              </w:rPr>
              <w:t xml:space="preserve"> năm 2019</w:t>
            </w:r>
          </w:p>
        </w:tc>
      </w:tr>
    </w:tbl>
    <w:p w:rsidR="0023616F" w:rsidRPr="00075CED" w:rsidRDefault="0023616F" w:rsidP="0023616F">
      <w:pPr>
        <w:rPr>
          <w:sz w:val="36"/>
        </w:rPr>
      </w:pPr>
    </w:p>
    <w:p w:rsidR="0023616F" w:rsidRPr="00D56BB4" w:rsidRDefault="0023616F" w:rsidP="00D56BB4">
      <w:pPr>
        <w:ind w:firstLine="1276"/>
        <w:jc w:val="both"/>
        <w:rPr>
          <w:b/>
          <w:bCs/>
        </w:rPr>
      </w:pPr>
      <w:r w:rsidRPr="009B2C0C">
        <w:rPr>
          <w:b/>
          <w:bCs/>
          <w:i/>
          <w:iCs/>
        </w:rPr>
        <w:t>Kính gửi:</w:t>
      </w:r>
      <w:r w:rsidRPr="009B2C0C">
        <w:rPr>
          <w:b/>
          <w:bCs/>
        </w:rPr>
        <w:t xml:space="preserve"> </w:t>
      </w:r>
      <w:r w:rsidR="00D56BB4">
        <w:rPr>
          <w:b/>
          <w:bCs/>
        </w:rPr>
        <w:t xml:space="preserve">BCH </w:t>
      </w:r>
      <w:r>
        <w:rPr>
          <w:b/>
          <w:bCs/>
        </w:rPr>
        <w:t xml:space="preserve">các </w:t>
      </w:r>
      <w:r w:rsidR="00D56BB4">
        <w:rPr>
          <w:b/>
          <w:bCs/>
        </w:rPr>
        <w:t>cơ sở</w:t>
      </w:r>
      <w:r>
        <w:rPr>
          <w:b/>
          <w:bCs/>
        </w:rPr>
        <w:t xml:space="preserve"> Đoàn và Đ</w:t>
      </w:r>
      <w:r w:rsidRPr="009B2C0C">
        <w:rPr>
          <w:b/>
          <w:bCs/>
        </w:rPr>
        <w:t>oàn trực thuộc</w:t>
      </w:r>
      <w:r w:rsidR="00D56BB4">
        <w:rPr>
          <w:b/>
          <w:bCs/>
        </w:rPr>
        <w:t xml:space="preserve"> huyện</w:t>
      </w:r>
      <w:r>
        <w:rPr>
          <w:b/>
          <w:bCs/>
        </w:rPr>
        <w:t>.</w:t>
      </w:r>
    </w:p>
    <w:p w:rsidR="0023616F" w:rsidRPr="003938E1" w:rsidRDefault="0023616F" w:rsidP="0023616F">
      <w:pPr>
        <w:spacing w:before="120" w:after="60" w:line="257" w:lineRule="auto"/>
        <w:ind w:firstLine="709"/>
        <w:jc w:val="both"/>
      </w:pPr>
      <w:r w:rsidRPr="003938E1">
        <w:rPr>
          <w:szCs w:val="28"/>
          <w:lang w:val="vi-VN"/>
        </w:rPr>
        <w:t xml:space="preserve">Thực hiện </w:t>
      </w:r>
      <w:r>
        <w:rPr>
          <w:szCs w:val="28"/>
        </w:rPr>
        <w:t>Công văn</w:t>
      </w:r>
      <w:r w:rsidRPr="003938E1">
        <w:rPr>
          <w:szCs w:val="28"/>
        </w:rPr>
        <w:t xml:space="preserve"> </w:t>
      </w:r>
      <w:r>
        <w:rPr>
          <w:szCs w:val="28"/>
        </w:rPr>
        <w:t>số</w:t>
      </w:r>
      <w:r w:rsidR="00D56BB4">
        <w:rPr>
          <w:szCs w:val="28"/>
        </w:rPr>
        <w:t xml:space="preserve"> 308-CV/T</w:t>
      </w:r>
      <w:r>
        <w:rPr>
          <w:szCs w:val="28"/>
        </w:rPr>
        <w:t>ĐTN-BTG</w:t>
      </w:r>
      <w:r w:rsidR="00D56BB4">
        <w:rPr>
          <w:szCs w:val="28"/>
        </w:rPr>
        <w:t>-TTNTH ngày 09</w:t>
      </w:r>
      <w:r>
        <w:rPr>
          <w:szCs w:val="28"/>
        </w:rPr>
        <w:t xml:space="preserve">/8/2019 </w:t>
      </w:r>
      <w:r w:rsidRPr="003938E1">
        <w:rPr>
          <w:lang w:val="vi-VN"/>
        </w:rPr>
        <w:t>củ</w:t>
      </w:r>
      <w:r>
        <w:rPr>
          <w:lang w:val="vi-VN"/>
        </w:rPr>
        <w:t xml:space="preserve">a </w:t>
      </w:r>
      <w:r w:rsidR="00D56BB4">
        <w:t>Tỉnh Đoàn Bình Phước</w:t>
      </w:r>
      <w:r>
        <w:rPr>
          <w:lang w:val="vi-VN"/>
        </w:rPr>
        <w:t xml:space="preserve"> về </w:t>
      </w:r>
      <w:r>
        <w:t xml:space="preserve">đẩy mạnh tuyên truyền kỷ niệm 20 năm Chiến dịch Thanh niên tình nguyện hè và tổng kết đợt hoạt động </w:t>
      </w:r>
      <w:r>
        <w:rPr>
          <w:lang w:val="vi-VN"/>
        </w:rPr>
        <w:t xml:space="preserve"> “</w:t>
      </w:r>
      <w:r>
        <w:t xml:space="preserve">Tuổi trẻ Việt Nam nhớ lời Di chúc theo chân Bác”, </w:t>
      </w:r>
      <w:r w:rsidRPr="003938E1">
        <w:t xml:space="preserve">Ban </w:t>
      </w:r>
      <w:r>
        <w:t xml:space="preserve">Thường vụ </w:t>
      </w:r>
      <w:r w:rsidR="00D56BB4">
        <w:t>Huyện đoàn</w:t>
      </w:r>
      <w:r w:rsidRPr="003938E1">
        <w:t xml:space="preserve"> đề nghị Ban </w:t>
      </w:r>
      <w:r w:rsidR="00D56BB4">
        <w:t>chấp hành</w:t>
      </w:r>
      <w:r w:rsidRPr="003938E1">
        <w:t xml:space="preserve"> </w:t>
      </w:r>
      <w:r>
        <w:t xml:space="preserve">Đoàn </w:t>
      </w:r>
      <w:r w:rsidR="00D56BB4">
        <w:t xml:space="preserve">các cơ sở </w:t>
      </w:r>
      <w:r>
        <w:t>và Đ</w:t>
      </w:r>
      <w:r w:rsidRPr="003938E1">
        <w:t>oàn trực thuộc triển khai thực hiện tốt một số nộ</w:t>
      </w:r>
      <w:r w:rsidR="00F3760B">
        <w:t xml:space="preserve">i dung, </w:t>
      </w:r>
      <w:r w:rsidRPr="003938E1">
        <w:t>như sau:</w:t>
      </w:r>
    </w:p>
    <w:p w:rsidR="0023616F" w:rsidRDefault="0023616F" w:rsidP="0023616F">
      <w:pPr>
        <w:spacing w:before="120" w:after="60" w:line="257" w:lineRule="auto"/>
        <w:ind w:firstLine="709"/>
        <w:jc w:val="both"/>
        <w:rPr>
          <w:szCs w:val="28"/>
        </w:rPr>
      </w:pPr>
      <w:r>
        <w:t>1. Đẩy mạnh công tác</w:t>
      </w:r>
      <w:r>
        <w:rPr>
          <w:szCs w:val="28"/>
        </w:rPr>
        <w:t xml:space="preserve"> tuyên truyền kỷ niệm 20 năm Chiến dịch Thanh niên tình nguyện hè (từ ngày </w:t>
      </w:r>
      <w:r>
        <w:rPr>
          <w:szCs w:val="28"/>
          <w:lang w:val="vi-VN"/>
        </w:rPr>
        <w:t>0</w:t>
      </w:r>
      <w:r>
        <w:rPr>
          <w:szCs w:val="28"/>
        </w:rPr>
        <w:t>5</w:t>
      </w:r>
      <w:r>
        <w:rPr>
          <w:szCs w:val="28"/>
          <w:lang w:val="vi-VN"/>
        </w:rPr>
        <w:t>/8</w:t>
      </w:r>
      <w:r>
        <w:rPr>
          <w:szCs w:val="28"/>
        </w:rPr>
        <w:t xml:space="preserve"> - 18/8/2019) và tổng kết đợt hoạt động “Tuổi trẻ Việt Nam nhớ lời Di chúc theo chân Bác” (từ ngày 19/8 - </w:t>
      </w:r>
      <w:r w:rsidR="00F3760B">
        <w:rPr>
          <w:szCs w:val="28"/>
        </w:rPr>
        <w:t>0</w:t>
      </w:r>
      <w:r>
        <w:rPr>
          <w:szCs w:val="28"/>
        </w:rPr>
        <w:t>2/9/2019).</w:t>
      </w:r>
    </w:p>
    <w:p w:rsidR="0023616F" w:rsidRDefault="0023616F" w:rsidP="0023616F">
      <w:pPr>
        <w:spacing w:before="120" w:after="60" w:line="257" w:lineRule="auto"/>
        <w:ind w:firstLine="720"/>
        <w:jc w:val="both"/>
        <w:rPr>
          <w:szCs w:val="28"/>
        </w:rPr>
      </w:pPr>
      <w:r>
        <w:rPr>
          <w:szCs w:val="28"/>
        </w:rPr>
        <w:t>2. Về k</w:t>
      </w:r>
      <w:r w:rsidRPr="00E26F53">
        <w:rPr>
          <w:szCs w:val="28"/>
        </w:rPr>
        <w:t>ỷ niệm 20 năm Chiến dịch Thanh niên tình nguyện hè</w:t>
      </w:r>
      <w:r>
        <w:rPr>
          <w:szCs w:val="28"/>
        </w:rPr>
        <w:t xml:space="preserve">, tập trung tuyên truyền </w:t>
      </w:r>
      <w:r w:rsidRPr="00E7251B">
        <w:rPr>
          <w:szCs w:val="28"/>
        </w:rPr>
        <w:t>về quá trình hình thành, phát triển và ý nghĩa, đóng góp của Chiến dịch Thanh niên tình nguyệ</w:t>
      </w:r>
      <w:r>
        <w:rPr>
          <w:szCs w:val="28"/>
        </w:rPr>
        <w:t>n hè; t</w:t>
      </w:r>
      <w:r w:rsidRPr="00E7251B">
        <w:rPr>
          <w:szCs w:val="28"/>
        </w:rPr>
        <w:t xml:space="preserve">uyên truyền về cảm xúc, </w:t>
      </w:r>
      <w:r w:rsidRPr="00E7251B">
        <w:rPr>
          <w:spacing w:val="-2"/>
          <w:szCs w:val="28"/>
          <w:lang w:val="vi-VN"/>
        </w:rPr>
        <w:t>câu chuyệ</w:t>
      </w:r>
      <w:r>
        <w:rPr>
          <w:spacing w:val="-2"/>
          <w:szCs w:val="28"/>
          <w:lang w:val="vi-VN"/>
        </w:rPr>
        <w:t xml:space="preserve">n </w:t>
      </w:r>
      <w:r w:rsidRPr="00E7251B">
        <w:rPr>
          <w:spacing w:val="-2"/>
          <w:szCs w:val="28"/>
          <w:lang w:val="vi-VN"/>
        </w:rPr>
        <w:t>trải nghiệm của những nhân chứng cụ thể</w:t>
      </w:r>
      <w:r w:rsidRPr="00E7251B">
        <w:rPr>
          <w:spacing w:val="-2"/>
          <w:szCs w:val="28"/>
        </w:rPr>
        <w:t xml:space="preserve"> </w:t>
      </w:r>
      <w:r>
        <w:rPr>
          <w:spacing w:val="-2"/>
          <w:szCs w:val="28"/>
        </w:rPr>
        <w:t>đã từng tham gia c</w:t>
      </w:r>
      <w:r w:rsidRPr="00E7251B">
        <w:rPr>
          <w:spacing w:val="-2"/>
          <w:szCs w:val="28"/>
        </w:rPr>
        <w:t>hiến dịch</w:t>
      </w:r>
      <w:r>
        <w:rPr>
          <w:spacing w:val="-2"/>
          <w:szCs w:val="28"/>
        </w:rPr>
        <w:t xml:space="preserve">; </w:t>
      </w:r>
      <w:r w:rsidRPr="00E7251B">
        <w:rPr>
          <w:spacing w:val="-2"/>
          <w:szCs w:val="28"/>
        </w:rPr>
        <w:t xml:space="preserve">về </w:t>
      </w:r>
      <w:r w:rsidRPr="00E7251B">
        <w:rPr>
          <w:szCs w:val="28"/>
        </w:rPr>
        <w:t>những công trình thanh niên, sản phẩm tiêu biể</w:t>
      </w:r>
      <w:r>
        <w:rPr>
          <w:szCs w:val="28"/>
        </w:rPr>
        <w:t>u qua các năm triển khai c</w:t>
      </w:r>
      <w:r w:rsidRPr="00E7251B">
        <w:rPr>
          <w:szCs w:val="28"/>
        </w:rPr>
        <w:t>hiến dị</w:t>
      </w:r>
      <w:r>
        <w:rPr>
          <w:szCs w:val="28"/>
        </w:rPr>
        <w:t xml:space="preserve">ch; </w:t>
      </w:r>
      <w:r w:rsidRPr="00E7251B">
        <w:rPr>
          <w:spacing w:val="-2"/>
          <w:szCs w:val="28"/>
        </w:rPr>
        <w:t xml:space="preserve">những </w:t>
      </w:r>
      <w:r w:rsidRPr="00E7251B">
        <w:rPr>
          <w:szCs w:val="28"/>
        </w:rPr>
        <w:t>g</w:t>
      </w:r>
      <w:r w:rsidRPr="00E7251B">
        <w:rPr>
          <w:szCs w:val="28"/>
          <w:lang w:val="pl-PL"/>
        </w:rPr>
        <w:t xml:space="preserve">ương </w:t>
      </w:r>
      <w:r w:rsidRPr="00E7251B">
        <w:rPr>
          <w:spacing w:val="-2"/>
          <w:szCs w:val="28"/>
          <w:lang w:val="pl-PL"/>
        </w:rPr>
        <w:t xml:space="preserve">đoàn viên, thanh niên, tập thể tiêu biểu tham gia tích cực và có thành tích tốt trong thực hiện chiến dịch </w:t>
      </w:r>
      <w:r>
        <w:rPr>
          <w:spacing w:val="-2"/>
          <w:szCs w:val="28"/>
          <w:lang w:val="pl-PL"/>
        </w:rPr>
        <w:t>những</w:t>
      </w:r>
      <w:r w:rsidRPr="00E7251B">
        <w:rPr>
          <w:spacing w:val="-2"/>
          <w:szCs w:val="28"/>
          <w:lang w:val="pl-PL"/>
        </w:rPr>
        <w:t xml:space="preserve"> năm qua; </w:t>
      </w:r>
      <w:r w:rsidRPr="00E7251B">
        <w:rPr>
          <w:spacing w:val="-2"/>
          <w:szCs w:val="28"/>
          <w:lang w:val="vi-VN"/>
        </w:rPr>
        <w:t>sự trưởng thành của thanh niên qua các chiến dịch</w:t>
      </w:r>
      <w:r>
        <w:rPr>
          <w:spacing w:val="-2"/>
          <w:szCs w:val="28"/>
        </w:rPr>
        <w:t xml:space="preserve">; </w:t>
      </w:r>
      <w:r w:rsidRPr="00E7251B">
        <w:rPr>
          <w:spacing w:val="-2"/>
          <w:szCs w:val="28"/>
        </w:rPr>
        <w:t>những ý tưởng, giải pháp, kỳ vọng về việc triể</w:t>
      </w:r>
      <w:r>
        <w:rPr>
          <w:spacing w:val="-2"/>
          <w:szCs w:val="28"/>
        </w:rPr>
        <w:t>n khai c</w:t>
      </w:r>
      <w:r w:rsidRPr="00E7251B">
        <w:rPr>
          <w:spacing w:val="-2"/>
          <w:szCs w:val="28"/>
        </w:rPr>
        <w:t>hiến dịch thời gian tới.</w:t>
      </w:r>
      <w:r>
        <w:rPr>
          <w:spacing w:val="-2"/>
          <w:szCs w:val="28"/>
        </w:rPr>
        <w:t xml:space="preserve"> </w:t>
      </w:r>
      <w:r w:rsidRPr="00E7251B">
        <w:rPr>
          <w:szCs w:val="28"/>
        </w:rPr>
        <w:t xml:space="preserve">Tuyên truyền </w:t>
      </w:r>
      <w:r>
        <w:rPr>
          <w:szCs w:val="28"/>
        </w:rPr>
        <w:t xml:space="preserve">sâu đậm các </w:t>
      </w:r>
      <w:r w:rsidRPr="00E7251B">
        <w:rPr>
          <w:szCs w:val="28"/>
        </w:rPr>
        <w:t>hoạt động kỷ niệm cấ</w:t>
      </w:r>
      <w:r>
        <w:rPr>
          <w:szCs w:val="28"/>
        </w:rPr>
        <w:t>p t</w:t>
      </w:r>
      <w:r w:rsidRPr="00E7251B">
        <w:rPr>
          <w:szCs w:val="28"/>
        </w:rPr>
        <w:t>rung ương tại TP. Hồ Chí Minh</w:t>
      </w:r>
      <w:r>
        <w:rPr>
          <w:szCs w:val="28"/>
        </w:rPr>
        <w:t xml:space="preserve"> (ngày 17/8/2019). Trong quá trình tuyên truyền, gắn tuyên truyền hoạt động kỷ niệm với tuyên truyền về “Năm Thanh niên tình nguyện”.</w:t>
      </w:r>
    </w:p>
    <w:p w:rsidR="0023616F" w:rsidRDefault="0023616F" w:rsidP="0023616F">
      <w:pPr>
        <w:spacing w:before="120" w:after="60" w:line="257" w:lineRule="auto"/>
        <w:ind w:firstLine="720"/>
        <w:jc w:val="both"/>
        <w:rPr>
          <w:spacing w:val="-2"/>
          <w:szCs w:val="28"/>
        </w:rPr>
      </w:pPr>
      <w:r>
        <w:rPr>
          <w:szCs w:val="28"/>
        </w:rPr>
        <w:t xml:space="preserve">3. </w:t>
      </w:r>
      <w:r w:rsidRPr="00697F6D">
        <w:t>Về tổng kết đợt hoạt động “Tuổi trẻ Việt Nam nhớ lời Di chúc theo chân Bác”</w:t>
      </w:r>
      <w:r>
        <w:t xml:space="preserve">, </w:t>
      </w:r>
      <w:r>
        <w:rPr>
          <w:szCs w:val="28"/>
        </w:rPr>
        <w:t xml:space="preserve">tập trung tuyên truyền </w:t>
      </w:r>
      <w:r w:rsidRPr="00E7251B">
        <w:rPr>
          <w:szCs w:val="28"/>
        </w:rPr>
        <w:t>về</w:t>
      </w:r>
      <w:r>
        <w:rPr>
          <w:szCs w:val="28"/>
        </w:rPr>
        <w:t xml:space="preserve"> </w:t>
      </w:r>
      <w:r w:rsidRPr="00E7251B">
        <w:rPr>
          <w:szCs w:val="28"/>
        </w:rPr>
        <w:t>quá trình triển khai, kết quả đạt được và ý nghĩa</w:t>
      </w:r>
      <w:r>
        <w:rPr>
          <w:szCs w:val="28"/>
        </w:rPr>
        <w:t>, hiệu quả, sức lan tỏa</w:t>
      </w:r>
      <w:r w:rsidRPr="00E7251B">
        <w:rPr>
          <w:szCs w:val="28"/>
        </w:rPr>
        <w:t xml:space="preserve"> của đợt hoạt động</w:t>
      </w:r>
      <w:r>
        <w:rPr>
          <w:szCs w:val="28"/>
        </w:rPr>
        <w:t xml:space="preserve">; </w:t>
      </w:r>
      <w:r w:rsidRPr="00E7251B">
        <w:rPr>
          <w:spacing w:val="-2"/>
          <w:szCs w:val="28"/>
        </w:rPr>
        <w:t xml:space="preserve">về </w:t>
      </w:r>
      <w:r w:rsidRPr="00E7251B">
        <w:rPr>
          <w:szCs w:val="28"/>
        </w:rPr>
        <w:t>những công trình thanh niên</w:t>
      </w:r>
      <w:r w:rsidRPr="00E7251B">
        <w:rPr>
          <w:spacing w:val="-2"/>
          <w:szCs w:val="28"/>
        </w:rPr>
        <w:t xml:space="preserve"> tiêu biểu làm theo lời Bác</w:t>
      </w:r>
      <w:r>
        <w:rPr>
          <w:spacing w:val="-2"/>
          <w:szCs w:val="28"/>
        </w:rPr>
        <w:t xml:space="preserve"> các cấp, nhất là những công trình</w:t>
      </w:r>
      <w:r w:rsidRPr="00E7251B">
        <w:rPr>
          <w:spacing w:val="-2"/>
          <w:szCs w:val="28"/>
        </w:rPr>
        <w:t xml:space="preserve"> </w:t>
      </w:r>
      <w:r>
        <w:rPr>
          <w:spacing w:val="-2"/>
          <w:szCs w:val="28"/>
        </w:rPr>
        <w:t>của địa phương, đơn vị</w:t>
      </w:r>
      <w:r w:rsidRPr="00E7251B">
        <w:rPr>
          <w:spacing w:val="-2"/>
          <w:szCs w:val="28"/>
        </w:rPr>
        <w:t xml:space="preserve"> được </w:t>
      </w:r>
      <w:r>
        <w:rPr>
          <w:spacing w:val="-2"/>
          <w:szCs w:val="28"/>
        </w:rPr>
        <w:t>giới thiệu tuyên dương</w:t>
      </w:r>
      <w:r w:rsidRPr="00E7251B">
        <w:rPr>
          <w:spacing w:val="-2"/>
          <w:szCs w:val="28"/>
        </w:rPr>
        <w:t xml:space="preserve"> cấ</w:t>
      </w:r>
      <w:r>
        <w:rPr>
          <w:spacing w:val="-2"/>
          <w:szCs w:val="28"/>
        </w:rPr>
        <w:t xml:space="preserve">p toàn quốc; </w:t>
      </w:r>
      <w:r w:rsidRPr="00E7251B">
        <w:rPr>
          <w:spacing w:val="-2"/>
          <w:szCs w:val="28"/>
        </w:rPr>
        <w:t xml:space="preserve">về </w:t>
      </w:r>
      <w:r>
        <w:rPr>
          <w:spacing w:val="-2"/>
          <w:szCs w:val="28"/>
        </w:rPr>
        <w:t>những</w:t>
      </w:r>
      <w:r w:rsidRPr="00E7251B">
        <w:rPr>
          <w:spacing w:val="-2"/>
          <w:szCs w:val="28"/>
        </w:rPr>
        <w:t xml:space="preserve"> gương đảng viên trẻ tiêu biểu làm theo lời Bác</w:t>
      </w:r>
      <w:r>
        <w:rPr>
          <w:spacing w:val="-2"/>
          <w:szCs w:val="28"/>
        </w:rPr>
        <w:t xml:space="preserve">, nhất là những </w:t>
      </w:r>
      <w:r w:rsidRPr="00E7251B">
        <w:rPr>
          <w:spacing w:val="-2"/>
          <w:szCs w:val="28"/>
        </w:rPr>
        <w:t xml:space="preserve">đảng viên trẻ </w:t>
      </w:r>
      <w:r>
        <w:rPr>
          <w:spacing w:val="-2"/>
          <w:szCs w:val="28"/>
        </w:rPr>
        <w:t>của địa phương, đơn vị</w:t>
      </w:r>
      <w:r w:rsidRPr="00E7251B">
        <w:rPr>
          <w:spacing w:val="-2"/>
          <w:szCs w:val="28"/>
        </w:rPr>
        <w:t xml:space="preserve"> được </w:t>
      </w:r>
      <w:r>
        <w:rPr>
          <w:spacing w:val="-2"/>
          <w:szCs w:val="28"/>
        </w:rPr>
        <w:t>giới thiệu tuyên dương</w:t>
      </w:r>
      <w:r w:rsidRPr="00E7251B">
        <w:rPr>
          <w:spacing w:val="-2"/>
          <w:szCs w:val="28"/>
        </w:rPr>
        <w:t xml:space="preserve"> </w:t>
      </w:r>
      <w:r>
        <w:rPr>
          <w:spacing w:val="-2"/>
          <w:szCs w:val="28"/>
        </w:rPr>
        <w:t xml:space="preserve">cấp tỉnh, Cụm miền Đông Nam Bộ và toàn quốc; các mô hình, cách làm hay trong học tập và làm theo tư tưởng, đạo đức, phong cách Hồ Chí Minh; </w:t>
      </w:r>
      <w:r w:rsidRPr="00E7251B">
        <w:rPr>
          <w:spacing w:val="-2"/>
          <w:szCs w:val="28"/>
        </w:rPr>
        <w:t xml:space="preserve">các hoạt động trong “Hành </w:t>
      </w:r>
      <w:r w:rsidRPr="00EA1DB1">
        <w:rPr>
          <w:spacing w:val="-2"/>
          <w:szCs w:val="28"/>
        </w:rPr>
        <w:t xml:space="preserve">trình Tuổi trẻ </w:t>
      </w:r>
      <w:r w:rsidR="00D47732">
        <w:rPr>
          <w:spacing w:val="-2"/>
          <w:szCs w:val="28"/>
        </w:rPr>
        <w:t>Bình Phước</w:t>
      </w:r>
      <w:r w:rsidRPr="00EA1DB1">
        <w:rPr>
          <w:spacing w:val="-2"/>
          <w:szCs w:val="28"/>
        </w:rPr>
        <w:t xml:space="preserve"> nhớ lời Di chúc </w:t>
      </w:r>
      <w:r w:rsidRPr="00EA1DB1">
        <w:rPr>
          <w:spacing w:val="-2"/>
          <w:szCs w:val="28"/>
        </w:rPr>
        <w:lastRenderedPageBreak/>
        <w:t xml:space="preserve">theo chân Bác”. Tuyên truyền sâu đậm các hoạt động tổng kết đợt hoạt động cấp trung ương tại Hà Nội (ngày 26 - 27/8/2019). </w:t>
      </w:r>
    </w:p>
    <w:p w:rsidR="0023616F" w:rsidRDefault="0023616F" w:rsidP="0023616F">
      <w:pPr>
        <w:spacing w:before="120" w:after="60" w:line="257" w:lineRule="auto"/>
        <w:ind w:firstLine="720"/>
        <w:jc w:val="both"/>
      </w:pPr>
      <w:r>
        <w:rPr>
          <w:szCs w:val="28"/>
        </w:rPr>
        <w:t xml:space="preserve">4. Đa dạng hóa các hình thức tuyên truyền, trong đó trọng tâm là tuyên truyền qua báo chí và qua mạng xã hội… </w:t>
      </w:r>
      <w:r>
        <w:t xml:space="preserve">Đẩy mạnh triển khai cuộc vận động “Mỗi ngày một tin tốt, mỗi tuần một câu chuyện đẹp” trên mạng xã hội; </w:t>
      </w:r>
      <w:r w:rsidRPr="00E7251B">
        <w:t xml:space="preserve">khuyến khích </w:t>
      </w:r>
      <w:r>
        <w:t xml:space="preserve">cán bộ, </w:t>
      </w:r>
      <w:r w:rsidRPr="00E7251B">
        <w:t>đoàn viên</w:t>
      </w:r>
      <w:r>
        <w:t>,</w:t>
      </w:r>
      <w:r w:rsidRPr="00E7251B">
        <w:t xml:space="preserve"> thanh niên chia sẻ, bình luận, lan tỏa các </w:t>
      </w:r>
      <w:r>
        <w:t>thông tin tích cực</w:t>
      </w:r>
      <w:r w:rsidRPr="00E7251B">
        <w:t xml:space="preserve"> về </w:t>
      </w:r>
      <w:r>
        <w:t>các</w:t>
      </w:r>
      <w:r w:rsidRPr="00E7251B">
        <w:t xml:space="preserve"> hoạt động </w:t>
      </w:r>
      <w:r>
        <w:t xml:space="preserve">nêu trên </w:t>
      </w:r>
      <w:r w:rsidRPr="00E7251B">
        <w:t>trên mạng</w:t>
      </w:r>
      <w:r>
        <w:t xml:space="preserve"> xã hội</w:t>
      </w:r>
      <w:r w:rsidRPr="00E7251B">
        <w:t xml:space="preserve">. </w:t>
      </w:r>
      <w:r>
        <w:t xml:space="preserve">Xây dựng bộ công cụ tuyên truyền trực quan, tuyên truyền trên báo chí và internet, mạng xã hội (banner, cover facebook, cover fanpage, pano, phướn thả, infographic, motiongraphic, clip…). </w:t>
      </w:r>
      <w:r w:rsidR="00D56BB4">
        <w:t>Huyện</w:t>
      </w:r>
      <w:r>
        <w:t xml:space="preserve"> đoàn sẽ gửi banner, avatar, ảnh bìa facebook do Trung ương Đoàn thiết kế qua email của các đơn vị để tuyên truyền.</w:t>
      </w:r>
    </w:p>
    <w:p w:rsidR="0023616F" w:rsidRPr="0023616F" w:rsidRDefault="0023616F" w:rsidP="0023616F">
      <w:pPr>
        <w:ind w:firstLine="720"/>
        <w:jc w:val="both"/>
      </w:pPr>
      <w:r>
        <w:t xml:space="preserve">Trên đây là </w:t>
      </w:r>
      <w:r w:rsidRPr="0023616F">
        <w:t xml:space="preserve">Công văn </w:t>
      </w:r>
      <w:r>
        <w:t xml:space="preserve">về việc </w:t>
      </w:r>
      <w:r w:rsidRPr="0023616F">
        <w:t>đẩy mạnh tuyên truyền kỷ niệm 20 năm Chiến dịch Thanh niên tình nguyện hè và tổng kết đợt hoạt động “Tuổi trẻ Việt Nam nhớ lời Di chúc theo chân Bác</w:t>
      </w:r>
      <w:r w:rsidR="00D47732">
        <w:t>”</w:t>
      </w:r>
      <w:r>
        <w:t xml:space="preserve"> của Ban Thường vụ </w:t>
      </w:r>
      <w:r w:rsidR="00CD274C">
        <w:t>Huyện</w:t>
      </w:r>
      <w:r>
        <w:t xml:space="preserve"> đoàn./.</w:t>
      </w:r>
    </w:p>
    <w:p w:rsidR="0023616F" w:rsidRPr="0023616F" w:rsidRDefault="0023616F" w:rsidP="0023616F">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3"/>
        <w:gridCol w:w="5239"/>
      </w:tblGrid>
      <w:tr w:rsidR="0023616F" w:rsidTr="005C4B10">
        <w:tc>
          <w:tcPr>
            <w:tcW w:w="3823" w:type="dxa"/>
          </w:tcPr>
          <w:p w:rsidR="0023616F" w:rsidRDefault="0023616F" w:rsidP="005C4B10">
            <w:pPr>
              <w:jc w:val="both"/>
              <w:rPr>
                <w:b/>
                <w:bCs/>
              </w:rPr>
            </w:pPr>
          </w:p>
          <w:p w:rsidR="0023616F" w:rsidRPr="00B80ABE" w:rsidRDefault="0023616F" w:rsidP="005C4B10">
            <w:pPr>
              <w:jc w:val="both"/>
              <w:rPr>
                <w:b/>
                <w:bCs/>
                <w:sz w:val="26"/>
                <w:szCs w:val="26"/>
              </w:rPr>
            </w:pPr>
            <w:r w:rsidRPr="00B80ABE">
              <w:rPr>
                <w:b/>
                <w:bCs/>
                <w:sz w:val="26"/>
                <w:szCs w:val="26"/>
              </w:rPr>
              <w:t>Nơi nhận:</w:t>
            </w:r>
          </w:p>
          <w:p w:rsidR="0023616F" w:rsidRPr="00B80ABE" w:rsidRDefault="0023616F" w:rsidP="005C4B10">
            <w:pPr>
              <w:jc w:val="both"/>
              <w:rPr>
                <w:sz w:val="22"/>
              </w:rPr>
            </w:pPr>
            <w:r w:rsidRPr="00B80ABE">
              <w:rPr>
                <w:b/>
                <w:bCs/>
                <w:sz w:val="22"/>
              </w:rPr>
              <w:t xml:space="preserve">- </w:t>
            </w:r>
            <w:r w:rsidRPr="00B80ABE">
              <w:rPr>
                <w:sz w:val="22"/>
              </w:rPr>
              <w:t xml:space="preserve">Như </w:t>
            </w:r>
            <w:r>
              <w:rPr>
                <w:sz w:val="22"/>
              </w:rPr>
              <w:t>Kính gửi</w:t>
            </w:r>
            <w:r w:rsidRPr="00B80ABE">
              <w:rPr>
                <w:sz w:val="22"/>
              </w:rPr>
              <w:t>;</w:t>
            </w:r>
          </w:p>
          <w:p w:rsidR="0023616F" w:rsidRPr="00D0439D" w:rsidRDefault="00CD274C" w:rsidP="0023616F">
            <w:pPr>
              <w:jc w:val="both"/>
            </w:pPr>
            <w:r>
              <w:rPr>
                <w:sz w:val="22"/>
              </w:rPr>
              <w:t>- Lưu: Vp</w:t>
            </w:r>
            <w:r w:rsidR="0023616F">
              <w:rPr>
                <w:sz w:val="22"/>
              </w:rPr>
              <w:t>.</w:t>
            </w:r>
          </w:p>
        </w:tc>
        <w:tc>
          <w:tcPr>
            <w:tcW w:w="5239" w:type="dxa"/>
          </w:tcPr>
          <w:p w:rsidR="0023616F" w:rsidRDefault="0023616F" w:rsidP="005C4B10">
            <w:pPr>
              <w:jc w:val="center"/>
              <w:rPr>
                <w:b/>
                <w:iCs/>
                <w:szCs w:val="28"/>
                <w:lang w:val="de-DE"/>
              </w:rPr>
            </w:pPr>
            <w:r w:rsidRPr="00124CBD">
              <w:rPr>
                <w:b/>
                <w:iCs/>
                <w:szCs w:val="28"/>
                <w:lang w:val="de-DE"/>
              </w:rPr>
              <w:t>TM. BAN THƯỜNG VỤ</w:t>
            </w:r>
            <w:r w:rsidR="00CD274C">
              <w:rPr>
                <w:b/>
                <w:iCs/>
                <w:szCs w:val="28"/>
                <w:lang w:val="de-DE"/>
              </w:rPr>
              <w:t xml:space="preserve"> HUYỆN</w:t>
            </w:r>
            <w:r w:rsidRPr="00124CBD">
              <w:rPr>
                <w:b/>
                <w:iCs/>
                <w:szCs w:val="28"/>
                <w:lang w:val="de-DE"/>
              </w:rPr>
              <w:t xml:space="preserve"> ĐOÀN </w:t>
            </w:r>
          </w:p>
          <w:p w:rsidR="0023616F" w:rsidRPr="00BE33CF" w:rsidRDefault="0023616F" w:rsidP="00CD274C">
            <w:r>
              <w:rPr>
                <w:b/>
                <w:iCs/>
                <w:szCs w:val="28"/>
                <w:lang w:val="de-DE"/>
              </w:rPr>
              <w:t xml:space="preserve"> </w:t>
            </w:r>
            <w:r w:rsidR="00CD274C">
              <w:rPr>
                <w:b/>
                <w:iCs/>
                <w:szCs w:val="28"/>
                <w:lang w:val="de-DE"/>
              </w:rPr>
              <w:t xml:space="preserve">                            </w:t>
            </w:r>
            <w:r w:rsidRPr="00BE33CF">
              <w:t>BÍ THƯ</w:t>
            </w:r>
          </w:p>
          <w:p w:rsidR="0023616F" w:rsidRDefault="0023616F" w:rsidP="005C4B10">
            <w:pPr>
              <w:jc w:val="center"/>
              <w:rPr>
                <w:b/>
                <w:bCs/>
              </w:rPr>
            </w:pPr>
          </w:p>
          <w:p w:rsidR="0023616F" w:rsidRDefault="00111720" w:rsidP="005C4B10">
            <w:pPr>
              <w:jc w:val="center"/>
              <w:rPr>
                <w:b/>
                <w:bCs/>
              </w:rPr>
            </w:pPr>
            <w:r>
              <w:rPr>
                <w:b/>
                <w:bCs/>
              </w:rPr>
              <w:t>(Đã ký)</w:t>
            </w:r>
          </w:p>
          <w:p w:rsidR="0023616F" w:rsidRPr="00EE7A18" w:rsidRDefault="0023616F" w:rsidP="005C4B10">
            <w:pPr>
              <w:rPr>
                <w:sz w:val="22"/>
              </w:rPr>
            </w:pPr>
          </w:p>
          <w:p w:rsidR="0023616F" w:rsidRDefault="0023616F" w:rsidP="005C4B10">
            <w:pPr>
              <w:jc w:val="center"/>
              <w:rPr>
                <w:b/>
                <w:bCs/>
              </w:rPr>
            </w:pPr>
          </w:p>
          <w:p w:rsidR="0023616F" w:rsidRDefault="00CD274C" w:rsidP="005C4B10">
            <w:pPr>
              <w:jc w:val="center"/>
              <w:rPr>
                <w:b/>
                <w:bCs/>
              </w:rPr>
            </w:pPr>
            <w:r>
              <w:rPr>
                <w:b/>
                <w:bCs/>
              </w:rPr>
              <w:t>Điểu Khuê</w:t>
            </w:r>
          </w:p>
        </w:tc>
      </w:tr>
      <w:tr w:rsidR="00CD274C" w:rsidTr="005C4B10">
        <w:tc>
          <w:tcPr>
            <w:tcW w:w="3823" w:type="dxa"/>
          </w:tcPr>
          <w:p w:rsidR="00CD274C" w:rsidRDefault="00CD274C" w:rsidP="005C4B10">
            <w:pPr>
              <w:jc w:val="both"/>
              <w:rPr>
                <w:b/>
                <w:bCs/>
              </w:rPr>
            </w:pPr>
          </w:p>
        </w:tc>
        <w:tc>
          <w:tcPr>
            <w:tcW w:w="5239" w:type="dxa"/>
          </w:tcPr>
          <w:p w:rsidR="00CD274C" w:rsidRPr="00124CBD" w:rsidRDefault="00CD274C" w:rsidP="005C4B10">
            <w:pPr>
              <w:jc w:val="center"/>
              <w:rPr>
                <w:b/>
                <w:iCs/>
                <w:szCs w:val="28"/>
                <w:lang w:val="de-DE"/>
              </w:rPr>
            </w:pPr>
          </w:p>
        </w:tc>
      </w:tr>
    </w:tbl>
    <w:p w:rsidR="0023616F" w:rsidRPr="00E934DE" w:rsidRDefault="0023616F" w:rsidP="0023616F">
      <w:pPr>
        <w:ind w:firstLine="1276"/>
        <w:jc w:val="both"/>
        <w:rPr>
          <w:b/>
          <w:bCs/>
          <w:sz w:val="18"/>
        </w:rPr>
      </w:pPr>
    </w:p>
    <w:p w:rsidR="00970675" w:rsidRDefault="00970675"/>
    <w:sectPr w:rsidR="00970675" w:rsidSect="00E63F25">
      <w:headerReference w:type="default" r:id="rId7"/>
      <w:pgSz w:w="11907" w:h="16840" w:code="9"/>
      <w:pgMar w:top="1134" w:right="1134" w:bottom="1134" w:left="1701" w:header="454" w:footer="0" w:gutter="0"/>
      <w:cols w:space="720"/>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54C" w:rsidRDefault="00BE154C">
      <w:pPr>
        <w:spacing w:after="0" w:line="240" w:lineRule="auto"/>
      </w:pPr>
      <w:r>
        <w:separator/>
      </w:r>
    </w:p>
  </w:endnote>
  <w:endnote w:type="continuationSeparator" w:id="0">
    <w:p w:rsidR="00BE154C" w:rsidRDefault="00BE15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54C" w:rsidRDefault="00BE154C">
      <w:pPr>
        <w:spacing w:after="0" w:line="240" w:lineRule="auto"/>
      </w:pPr>
      <w:r>
        <w:separator/>
      </w:r>
    </w:p>
  </w:footnote>
  <w:footnote w:type="continuationSeparator" w:id="0">
    <w:p w:rsidR="00BE154C" w:rsidRDefault="00BE15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56884893"/>
      <w:docPartObj>
        <w:docPartGallery w:val="Page Numbers (Top of Page)"/>
        <w:docPartUnique/>
      </w:docPartObj>
    </w:sdtPr>
    <w:sdtEndPr/>
    <w:sdtContent>
      <w:p w:rsidR="00E63F25" w:rsidRDefault="0023616F" w:rsidP="00E63F25">
        <w:pPr>
          <w:pStyle w:val="Header"/>
          <w:jc w:val="center"/>
        </w:pPr>
        <w:r>
          <w:fldChar w:fldCharType="begin"/>
        </w:r>
        <w:r>
          <w:instrText>PAGE   \* MERGEFORMAT</w:instrText>
        </w:r>
        <w:r>
          <w:fldChar w:fldCharType="separate"/>
        </w:r>
        <w:r w:rsidR="0065075A" w:rsidRPr="0065075A">
          <w:rPr>
            <w:noProof/>
            <w:lang w:val="vi-VN"/>
          </w:rPr>
          <w:t>2</w:t>
        </w:r>
        <w: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drawingGridHorizontalSpacing w:val="11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616F"/>
    <w:rsid w:val="00111720"/>
    <w:rsid w:val="0023616F"/>
    <w:rsid w:val="005F30E2"/>
    <w:rsid w:val="0065075A"/>
    <w:rsid w:val="00835BA4"/>
    <w:rsid w:val="008B4213"/>
    <w:rsid w:val="008D081B"/>
    <w:rsid w:val="00970675"/>
    <w:rsid w:val="00BE154C"/>
    <w:rsid w:val="00CA22F4"/>
    <w:rsid w:val="00CD274C"/>
    <w:rsid w:val="00D47732"/>
    <w:rsid w:val="00D56BB4"/>
    <w:rsid w:val="00DE0483"/>
    <w:rsid w:val="00E4738C"/>
    <w:rsid w:val="00F376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16F"/>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616F"/>
    <w:pPr>
      <w:spacing w:after="0" w:line="240" w:lineRule="auto"/>
    </w:pPr>
    <w:rPr>
      <w:rFonts w:ascii="Times New Roman" w:hAnsi="Times New Roman" w:cs="Times New Roman"/>
      <w:sz w:val="28"/>
      <w:szCs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3616F"/>
    <w:rPr>
      <w:color w:val="0000FF" w:themeColor="hyperlink"/>
      <w:u w:val="single"/>
    </w:rPr>
  </w:style>
  <w:style w:type="paragraph" w:styleId="Header">
    <w:name w:val="header"/>
    <w:basedOn w:val="Normal"/>
    <w:link w:val="HeaderChar"/>
    <w:uiPriority w:val="99"/>
    <w:unhideWhenUsed/>
    <w:rsid w:val="002361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16F"/>
    <w:rPr>
      <w:rFonts w:ascii="Times New Roman" w:eastAsia="Calibri" w:hAnsi="Times New Roman" w:cs="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616F"/>
    <w:rPr>
      <w:rFonts w:ascii="Times New Roman" w:eastAsia="Calibri" w:hAnsi="Times New Roman" w:cs="Times New Roman"/>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3616F"/>
    <w:pPr>
      <w:spacing w:after="0" w:line="240" w:lineRule="auto"/>
    </w:pPr>
    <w:rPr>
      <w:rFonts w:ascii="Times New Roman" w:hAnsi="Times New Roman" w:cs="Times New Roman"/>
      <w:sz w:val="28"/>
      <w:szCs w:val="3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23616F"/>
    <w:rPr>
      <w:color w:val="0000FF" w:themeColor="hyperlink"/>
      <w:u w:val="single"/>
    </w:rPr>
  </w:style>
  <w:style w:type="paragraph" w:styleId="Header">
    <w:name w:val="header"/>
    <w:basedOn w:val="Normal"/>
    <w:link w:val="HeaderChar"/>
    <w:uiPriority w:val="99"/>
    <w:unhideWhenUsed/>
    <w:rsid w:val="002361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616F"/>
    <w:rPr>
      <w:rFonts w:ascii="Times New Roman" w:eastAsia="Calibri" w:hAnsi="Times New Roman" w:cs="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539</Words>
  <Characters>3073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Phan Danh</Company>
  <LinksUpToDate>false</LinksUpToDate>
  <CharactersWithSpaces>3605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Tommy_Phan</dc:creator>
  <cp:lastModifiedBy>ADMIN</cp:lastModifiedBy>
  <cp:revision>3</cp:revision>
  <cp:lastPrinted>2019-08-12T02:25:00Z</cp:lastPrinted>
  <dcterms:created xsi:type="dcterms:W3CDTF">2019-08-12T02:42:00Z</dcterms:created>
  <dcterms:modified xsi:type="dcterms:W3CDTF">2019-08-12T07:44:00Z</dcterms:modified>
</cp:coreProperties>
</file>