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55D" w:rsidRPr="00CE2306" w:rsidRDefault="009E255D" w:rsidP="00CE2306">
      <w:pPr>
        <w:rPr>
          <w:b/>
        </w:rPr>
      </w:pPr>
    </w:p>
    <w:tbl>
      <w:tblPr>
        <w:tblW w:w="9510" w:type="dxa"/>
        <w:tblLook w:val="00A0"/>
      </w:tblPr>
      <w:tblGrid>
        <w:gridCol w:w="4550"/>
        <w:gridCol w:w="4960"/>
      </w:tblGrid>
      <w:tr w:rsidR="009E255D" w:rsidRPr="004C1EE8" w:rsidTr="00076D8A">
        <w:trPr>
          <w:trHeight w:val="1493"/>
        </w:trPr>
        <w:tc>
          <w:tcPr>
            <w:tcW w:w="4550" w:type="dxa"/>
          </w:tcPr>
          <w:p w:rsidR="009E255D" w:rsidRPr="004C1EE8" w:rsidRDefault="009E255D" w:rsidP="00140456">
            <w:pPr>
              <w:jc w:val="center"/>
              <w:rPr>
                <w:b/>
                <w:sz w:val="28"/>
                <w:szCs w:val="28"/>
                <w:u w:val="single"/>
              </w:rPr>
            </w:pPr>
            <w:r w:rsidRPr="004C1EE8">
              <w:rPr>
                <w:sz w:val="28"/>
                <w:szCs w:val="28"/>
              </w:rPr>
              <w:t>TỈNH ĐOÀN B̀NH PHƯỚC</w:t>
            </w:r>
          </w:p>
          <w:p w:rsidR="009E255D" w:rsidRPr="004C1EE8" w:rsidRDefault="009E255D" w:rsidP="00140456">
            <w:pPr>
              <w:jc w:val="center"/>
              <w:rPr>
                <w:b/>
                <w:sz w:val="28"/>
                <w:szCs w:val="28"/>
              </w:rPr>
            </w:pPr>
            <w:r w:rsidRPr="004C1EE8">
              <w:rPr>
                <w:b/>
                <w:sz w:val="28"/>
                <w:szCs w:val="28"/>
              </w:rPr>
              <w:t>BCH ĐOÀN HUYỆN BÙ ĐĂNG</w:t>
            </w:r>
          </w:p>
          <w:p w:rsidR="009E255D" w:rsidRPr="004C1EE8" w:rsidRDefault="009E255D" w:rsidP="00140456">
            <w:pPr>
              <w:jc w:val="center"/>
              <w:rPr>
                <w:b/>
                <w:sz w:val="28"/>
                <w:szCs w:val="28"/>
              </w:rPr>
            </w:pPr>
            <w:r w:rsidRPr="004C1EE8">
              <w:rPr>
                <w:b/>
                <w:sz w:val="28"/>
                <w:szCs w:val="28"/>
              </w:rPr>
              <w:t>***</w:t>
            </w:r>
          </w:p>
          <w:p w:rsidR="009E255D" w:rsidRPr="004C1EE8" w:rsidRDefault="009E255D" w:rsidP="00140456">
            <w:pPr>
              <w:jc w:val="center"/>
              <w:rPr>
                <w:i/>
                <w:sz w:val="28"/>
                <w:szCs w:val="28"/>
              </w:rPr>
            </w:pPr>
            <w:r w:rsidRPr="004C1EE8">
              <w:rPr>
                <w:sz w:val="28"/>
                <w:szCs w:val="28"/>
              </w:rPr>
              <w:t>Số</w:t>
            </w:r>
            <w:r>
              <w:rPr>
                <w:sz w:val="28"/>
                <w:szCs w:val="28"/>
              </w:rPr>
              <w:t>: 31</w:t>
            </w:r>
            <w:r w:rsidRPr="004C1EE8">
              <w:rPr>
                <w:sz w:val="28"/>
                <w:szCs w:val="28"/>
              </w:rPr>
              <w:t>-CV/HĐTN</w:t>
            </w:r>
          </w:p>
          <w:p w:rsidR="009E255D" w:rsidRPr="004D2F86" w:rsidRDefault="009E255D" w:rsidP="00076D8A">
            <w:pPr>
              <w:jc w:val="center"/>
              <w:rPr>
                <w:i/>
              </w:rPr>
            </w:pPr>
            <w:r w:rsidRPr="004C1EE8">
              <w:rPr>
                <w:i/>
                <w:sz w:val="22"/>
                <w:szCs w:val="22"/>
              </w:rPr>
              <w:t>“V/</w:t>
            </w:r>
            <w:r>
              <w:rPr>
                <w:i/>
                <w:sz w:val="22"/>
                <w:szCs w:val="22"/>
              </w:rPr>
              <w:t>v sử dụng Áo thanh niên Việt Nam”</w:t>
            </w:r>
          </w:p>
        </w:tc>
        <w:tc>
          <w:tcPr>
            <w:tcW w:w="4960" w:type="dxa"/>
          </w:tcPr>
          <w:p w:rsidR="009E255D" w:rsidRPr="004C1EE8" w:rsidRDefault="009E255D" w:rsidP="00140456">
            <w:pPr>
              <w:jc w:val="right"/>
              <w:rPr>
                <w:b/>
                <w:sz w:val="28"/>
                <w:szCs w:val="28"/>
                <w:u w:val="single"/>
              </w:rPr>
            </w:pPr>
            <w:r w:rsidRPr="004C1EE8">
              <w:rPr>
                <w:b/>
                <w:sz w:val="28"/>
                <w:szCs w:val="28"/>
                <w:u w:val="single"/>
              </w:rPr>
              <w:t>ĐOÀN TNCS HỒ CHÍ MINH</w:t>
            </w:r>
          </w:p>
          <w:p w:rsidR="009E255D" w:rsidRPr="004C1EE8" w:rsidRDefault="009E255D" w:rsidP="00140456">
            <w:pPr>
              <w:jc w:val="right"/>
              <w:rPr>
                <w:b/>
                <w:sz w:val="28"/>
                <w:szCs w:val="28"/>
                <w:u w:val="single"/>
              </w:rPr>
            </w:pPr>
          </w:p>
          <w:p w:rsidR="009E255D" w:rsidRPr="004C1EE8" w:rsidRDefault="009E255D" w:rsidP="00140456">
            <w:pPr>
              <w:jc w:val="right"/>
              <w:rPr>
                <w:sz w:val="28"/>
                <w:szCs w:val="28"/>
              </w:rPr>
            </w:pPr>
            <w:r>
              <w:rPr>
                <w:i/>
                <w:sz w:val="28"/>
                <w:szCs w:val="28"/>
              </w:rPr>
              <w:t xml:space="preserve">   Bù Đăng, ngày 18 tháng 06 </w:t>
            </w:r>
            <w:r w:rsidRPr="004C1EE8">
              <w:rPr>
                <w:i/>
                <w:sz w:val="28"/>
                <w:szCs w:val="28"/>
              </w:rPr>
              <w:t>năm 2018</w:t>
            </w:r>
          </w:p>
        </w:tc>
      </w:tr>
    </w:tbl>
    <w:p w:rsidR="009E255D" w:rsidRDefault="009E255D" w:rsidP="00CE2306">
      <w:pPr>
        <w:spacing w:line="276" w:lineRule="auto"/>
        <w:rPr>
          <w:i/>
          <w:sz w:val="28"/>
          <w:szCs w:val="28"/>
          <w:lang w:val="fr-FR"/>
        </w:rPr>
      </w:pPr>
    </w:p>
    <w:p w:rsidR="009E255D" w:rsidRPr="004C1EE8" w:rsidRDefault="009E255D" w:rsidP="00CE2306">
      <w:pPr>
        <w:spacing w:line="276" w:lineRule="auto"/>
        <w:rPr>
          <w:i/>
          <w:sz w:val="28"/>
          <w:szCs w:val="28"/>
          <w:lang w:val="fr-FR"/>
        </w:rPr>
      </w:pPr>
    </w:p>
    <w:p w:rsidR="009E255D" w:rsidRDefault="009E255D" w:rsidP="008D2666">
      <w:pPr>
        <w:spacing w:line="276" w:lineRule="auto"/>
        <w:ind w:left="1440" w:firstLine="720"/>
        <w:rPr>
          <w:b/>
          <w:sz w:val="28"/>
          <w:szCs w:val="28"/>
        </w:rPr>
      </w:pPr>
      <w:r w:rsidRPr="004C1EE8">
        <w:rPr>
          <w:b/>
          <w:i/>
          <w:sz w:val="28"/>
          <w:szCs w:val="28"/>
          <w:lang w:val="vi-VN"/>
        </w:rPr>
        <w:t>Kính gửi:</w:t>
      </w:r>
      <w:r w:rsidRPr="004D2F86">
        <w:rPr>
          <w:i/>
          <w:sz w:val="28"/>
          <w:szCs w:val="28"/>
        </w:rPr>
        <w:t xml:space="preserve"> </w:t>
      </w:r>
      <w:r w:rsidRPr="004D2F86">
        <w:rPr>
          <w:sz w:val="28"/>
          <w:szCs w:val="28"/>
        </w:rPr>
        <w:t>-</w:t>
      </w:r>
      <w:r>
        <w:rPr>
          <w:b/>
          <w:sz w:val="28"/>
          <w:szCs w:val="28"/>
        </w:rPr>
        <w:t xml:space="preserve"> </w:t>
      </w:r>
      <w:r w:rsidRPr="004C1EE8">
        <w:rPr>
          <w:b/>
          <w:sz w:val="28"/>
          <w:szCs w:val="28"/>
        </w:rPr>
        <w:t>BCH Đoàn các xă, thị trấn</w:t>
      </w:r>
      <w:r>
        <w:rPr>
          <w:b/>
          <w:sz w:val="28"/>
          <w:szCs w:val="28"/>
        </w:rPr>
        <w:t xml:space="preserve"> và </w:t>
      </w:r>
      <w:r w:rsidRPr="004D2F86">
        <w:rPr>
          <w:b/>
          <w:sz w:val="28"/>
          <w:szCs w:val="28"/>
        </w:rPr>
        <w:t>Đoàn trực thuộc.</w:t>
      </w:r>
    </w:p>
    <w:p w:rsidR="009E255D" w:rsidRPr="004D2F86" w:rsidRDefault="009E255D" w:rsidP="008D2666">
      <w:pPr>
        <w:spacing w:line="276" w:lineRule="auto"/>
        <w:ind w:left="1440" w:firstLine="720"/>
        <w:rPr>
          <w:b/>
          <w:i/>
          <w:sz w:val="28"/>
          <w:szCs w:val="28"/>
        </w:rPr>
      </w:pPr>
    </w:p>
    <w:p w:rsidR="009E255D" w:rsidRDefault="009E255D" w:rsidP="00CE2306">
      <w:pPr>
        <w:ind w:firstLine="720"/>
        <w:jc w:val="both"/>
        <w:rPr>
          <w:i/>
          <w:sz w:val="28"/>
          <w:szCs w:val="28"/>
        </w:rPr>
      </w:pPr>
      <w:r w:rsidRPr="004D2F86">
        <w:rPr>
          <w:sz w:val="28"/>
          <w:szCs w:val="28"/>
          <w:lang w:val="fr-FR"/>
        </w:rPr>
        <w:t>Căn cứ Công văn số</w:t>
      </w:r>
      <w:r>
        <w:rPr>
          <w:sz w:val="28"/>
          <w:szCs w:val="28"/>
          <w:lang w:val="fr-FR"/>
        </w:rPr>
        <w:t>: 219-CV/TĐTN-TC</w:t>
      </w:r>
      <w:r w:rsidRPr="004D2F86">
        <w:rPr>
          <w:sz w:val="28"/>
          <w:szCs w:val="28"/>
          <w:lang w:val="fr-FR"/>
        </w:rPr>
        <w:t xml:space="preserve"> ngày</w:t>
      </w:r>
      <w:r>
        <w:rPr>
          <w:sz w:val="28"/>
          <w:szCs w:val="28"/>
          <w:lang w:val="fr-FR"/>
        </w:rPr>
        <w:t xml:space="preserve"> 7</w:t>
      </w:r>
      <w:r w:rsidRPr="004D2F86">
        <w:rPr>
          <w:sz w:val="28"/>
          <w:szCs w:val="28"/>
          <w:lang w:val="fr-FR"/>
        </w:rPr>
        <w:t xml:space="preserve">/6/2018 của Tỉnh Đoàn B́nh Phước về việc </w:t>
      </w:r>
      <w:r>
        <w:rPr>
          <w:sz w:val="28"/>
          <w:szCs w:val="28"/>
        </w:rPr>
        <w:t>sử dụng Áo thanh niên Việt Nam</w:t>
      </w:r>
      <w:r w:rsidRPr="004D2F86">
        <w:rPr>
          <w:i/>
          <w:sz w:val="28"/>
          <w:szCs w:val="28"/>
        </w:rPr>
        <w:t>;</w:t>
      </w:r>
    </w:p>
    <w:p w:rsidR="009E255D" w:rsidRPr="00CE2306" w:rsidRDefault="009E255D" w:rsidP="00CE2306">
      <w:pPr>
        <w:ind w:firstLine="720"/>
        <w:jc w:val="both"/>
        <w:rPr>
          <w:i/>
          <w:sz w:val="28"/>
          <w:szCs w:val="28"/>
        </w:rPr>
      </w:pPr>
      <w:r>
        <w:rPr>
          <w:sz w:val="28"/>
          <w:szCs w:val="28"/>
        </w:rPr>
        <w:t>Để</w:t>
      </w:r>
      <w:r w:rsidRPr="00CE2306">
        <w:rPr>
          <w:sz w:val="28"/>
          <w:szCs w:val="28"/>
        </w:rPr>
        <w:t xml:space="preserve"> việc sử dụng Áo thanh niên Việt Nam được thực hiện ngày càng rộng răi, góp phần khẳng định và nâng cao h́nh ảnh tổ chức Đoàn trong đời sống xă hội</w:t>
      </w:r>
      <w:r>
        <w:rPr>
          <w:sz w:val="28"/>
          <w:szCs w:val="28"/>
        </w:rPr>
        <w:t xml:space="preserve">, </w:t>
      </w:r>
      <w:r w:rsidRPr="00CE2306">
        <w:rPr>
          <w:sz w:val="28"/>
          <w:szCs w:val="28"/>
          <w:lang w:val="fr-FR"/>
        </w:rPr>
        <w:t>Ban</w:t>
      </w:r>
      <w:r w:rsidRPr="004C1EE8">
        <w:rPr>
          <w:sz w:val="28"/>
          <w:szCs w:val="28"/>
          <w:lang w:val="fr-FR"/>
        </w:rPr>
        <w:t xml:space="preserve"> Thường vụ huyện Đoàn đề nghị </w:t>
      </w:r>
      <w:r>
        <w:rPr>
          <w:sz w:val="28"/>
          <w:szCs w:val="28"/>
          <w:lang w:val="fr-FR"/>
        </w:rPr>
        <w:t xml:space="preserve">các đơn vị sử dụng Áo thanh niên Việt Nam trong sinh hoạt, tổ chức hoạt động của Đoàn TNCS Hồ Chí Minh, nội dung cụ thể như </w:t>
      </w:r>
      <w:r w:rsidRPr="004C1EE8">
        <w:rPr>
          <w:sz w:val="28"/>
          <w:szCs w:val="28"/>
          <w:lang w:val="fr-FR"/>
        </w:rPr>
        <w:t>sau :</w:t>
      </w:r>
    </w:p>
    <w:p w:rsidR="009E255D" w:rsidRDefault="009E255D" w:rsidP="00CE2306">
      <w:pPr>
        <w:ind w:firstLine="720"/>
        <w:jc w:val="both"/>
        <w:rPr>
          <w:sz w:val="28"/>
          <w:szCs w:val="28"/>
          <w:lang w:val="fr-FR"/>
        </w:rPr>
      </w:pPr>
      <w:r>
        <w:rPr>
          <w:sz w:val="28"/>
          <w:szCs w:val="28"/>
          <w:lang w:val="fr-FR"/>
        </w:rPr>
        <w:t>1. Cán bộ Đoàn, đoàn viên mặc Áo thanh niên Việt Nam khi tham gia sinh hoạt, hoạt động nhân dịp kỷ niệm các ngày lễ lớn của đất nước, của Đảng, Nhà Nước, của Đoàn và trong các buổi sinh hoạt chuyên đề, hội nghị, hoạt động tập trung của các cấp bộ Đoàn. Cán bộ Đoàn mặc áo Thanh niên Việt Nam vào thứ Hai hàng tuần. Khuyến khích các cơ sở Đoàn tổ chức cho đoàn viên mặc Áo thanh niên Việt Nam định kỳ vào một ngày làm việc trong tuần, đảm bảo phù hợp với quy định về đồng phục ngành, cơ quan, đơn vị.</w:t>
      </w:r>
    </w:p>
    <w:p w:rsidR="009E255D" w:rsidRDefault="009E255D" w:rsidP="00CE2306">
      <w:pPr>
        <w:ind w:firstLine="720"/>
        <w:jc w:val="both"/>
        <w:rPr>
          <w:sz w:val="28"/>
          <w:szCs w:val="28"/>
          <w:lang w:val="fr-FR"/>
        </w:rPr>
      </w:pPr>
      <w:r>
        <w:rPr>
          <w:sz w:val="28"/>
          <w:szCs w:val="28"/>
          <w:lang w:val="fr-FR"/>
        </w:rPr>
        <w:t>2. Khuyến khích cán bộ Đoàn, đoàn viên sử dụng Huy hiệu Đoàn (được đeo ở ngực áo bên trái, cách cầu vai khoảng 5-10 cm) trong các hoạt động tập trung của các cấp bộ Đoàn; trong lao động và học tập.</w:t>
      </w:r>
    </w:p>
    <w:p w:rsidR="009E255D" w:rsidRDefault="009E255D" w:rsidP="00CE2306">
      <w:pPr>
        <w:ind w:firstLine="720"/>
        <w:jc w:val="both"/>
        <w:rPr>
          <w:sz w:val="28"/>
          <w:szCs w:val="28"/>
          <w:lang w:val="fr-FR"/>
        </w:rPr>
      </w:pPr>
      <w:r>
        <w:rPr>
          <w:sz w:val="28"/>
          <w:szCs w:val="28"/>
          <w:lang w:val="fr-FR"/>
        </w:rPr>
        <w:t xml:space="preserve">3. Nâng cao nhận thức của cán bộ, đoàn viên về ư nghĩa của việc mặc Áo thanh </w:t>
      </w:r>
      <w:r w:rsidRPr="00837BD8">
        <w:rPr>
          <w:sz w:val="28"/>
          <w:szCs w:val="28"/>
          <w:lang w:val="fr-FR"/>
        </w:rPr>
        <w:t>niên Việt Nam, đảm bảo sử dụng đúng mục đích, quy cách, tránh những hành vi, cách</w:t>
      </w:r>
      <w:r>
        <w:rPr>
          <w:sz w:val="28"/>
          <w:szCs w:val="28"/>
          <w:lang w:val="fr-FR"/>
        </w:rPr>
        <w:t xml:space="preserve"> ứng xử không đúng chuẩn, phản cảm, làm ảnh hưởng xấu đến h́nh ảnh của tổ chức Đoàn và tuổi trẻ.</w:t>
      </w:r>
    </w:p>
    <w:p w:rsidR="009E255D" w:rsidRDefault="009E255D" w:rsidP="00CE2306">
      <w:pPr>
        <w:ind w:firstLine="720"/>
        <w:jc w:val="both"/>
        <w:rPr>
          <w:sz w:val="28"/>
          <w:szCs w:val="28"/>
          <w:lang w:val="fr-FR"/>
        </w:rPr>
      </w:pPr>
      <w:r>
        <w:rPr>
          <w:sz w:val="28"/>
          <w:szCs w:val="28"/>
          <w:lang w:val="fr-FR"/>
        </w:rPr>
        <w:t>4. Nghiêm cấm việc sử dụng Áo thanh niên Việt Nam không đúng mục đích (dùng Áo che nắng, vắt Áo trên vai, buộc Áo ngang thắt lưng, mặc Áo nhưng không cài khuy…) hoặc trong các sinh hoạt mang tính chất cá nhân nhưng có thể gây ra h́nh ảnh không đúng chuẩn, phản cảm.</w:t>
      </w:r>
    </w:p>
    <w:p w:rsidR="009E255D" w:rsidRDefault="009E255D" w:rsidP="00CE2306">
      <w:pPr>
        <w:ind w:firstLine="720"/>
        <w:jc w:val="both"/>
        <w:rPr>
          <w:sz w:val="28"/>
          <w:szCs w:val="28"/>
          <w:lang w:val="fr-FR"/>
        </w:rPr>
      </w:pPr>
      <w:r>
        <w:rPr>
          <w:sz w:val="28"/>
          <w:szCs w:val="28"/>
          <w:lang w:val="fr-FR"/>
        </w:rPr>
        <w:t>5. Tuyên truyền, quán triệt, chỉ đạo, kiểm tra và tổ chức thực hiện tốt việc mặc Áo thanh niên Việt Nam trong sinh hoạt, tổ chức các hoạt động của Đoàn</w:t>
      </w:r>
    </w:p>
    <w:p w:rsidR="009E255D" w:rsidRPr="00837BD8" w:rsidRDefault="009E255D" w:rsidP="00CE2306">
      <w:pPr>
        <w:ind w:firstLine="720"/>
        <w:jc w:val="both"/>
        <w:rPr>
          <w:i/>
          <w:sz w:val="28"/>
          <w:szCs w:val="28"/>
          <w:lang w:val="fr-FR"/>
        </w:rPr>
      </w:pPr>
      <w:r w:rsidRPr="00837BD8">
        <w:rPr>
          <w:i/>
          <w:sz w:val="28"/>
          <w:szCs w:val="28"/>
          <w:lang w:val="fr-FR"/>
        </w:rPr>
        <w:t xml:space="preserve">            </w:t>
      </w:r>
    </w:p>
    <w:p w:rsidR="009E255D" w:rsidRPr="00FD20CE" w:rsidRDefault="009E255D" w:rsidP="00076D8A">
      <w:pPr>
        <w:ind w:firstLine="720"/>
        <w:jc w:val="both"/>
        <w:rPr>
          <w:i/>
          <w:sz w:val="28"/>
          <w:szCs w:val="28"/>
          <w:lang w:val="fr-FR"/>
        </w:rPr>
      </w:pPr>
      <w:r w:rsidRPr="00837BD8">
        <w:rPr>
          <w:i/>
          <w:sz w:val="28"/>
          <w:szCs w:val="28"/>
          <w:lang w:val="fr-FR"/>
        </w:rPr>
        <w:t xml:space="preserve">Trên đây là công văn về việc sử dụng Áo thanh niên Việt Nam trong sinh hoạt, tổ chức hoạt động của Đoàn TNCS Hồ Chí Minh của huyện Đoàn Bù Đăng. Đề nghị các đơn vị nghiêm túc </w:t>
      </w:r>
      <w:r>
        <w:rPr>
          <w:i/>
          <w:sz w:val="28"/>
          <w:szCs w:val="28"/>
          <w:lang w:val="fr-FR"/>
        </w:rPr>
        <w:t xml:space="preserve">triển khai </w:t>
      </w:r>
      <w:r w:rsidRPr="00837BD8">
        <w:rPr>
          <w:i/>
          <w:sz w:val="28"/>
          <w:szCs w:val="28"/>
          <w:lang w:val="fr-FR"/>
        </w:rPr>
        <w:t>thực hiện.</w:t>
      </w:r>
      <w:r w:rsidRPr="00FD20CE">
        <w:rPr>
          <w:i/>
          <w:sz w:val="28"/>
          <w:szCs w:val="28"/>
          <w:lang w:val="fr-FR"/>
        </w:rPr>
        <w:t xml:space="preserve">                                                                                     </w:t>
      </w:r>
    </w:p>
    <w:tbl>
      <w:tblPr>
        <w:tblW w:w="10348" w:type="dxa"/>
        <w:tblInd w:w="108" w:type="dxa"/>
        <w:tblLook w:val="01E0"/>
      </w:tblPr>
      <w:tblGrid>
        <w:gridCol w:w="3482"/>
        <w:gridCol w:w="6866"/>
      </w:tblGrid>
      <w:tr w:rsidR="009E255D" w:rsidRPr="00582EEE" w:rsidTr="00076D8A">
        <w:trPr>
          <w:trHeight w:val="985"/>
        </w:trPr>
        <w:tc>
          <w:tcPr>
            <w:tcW w:w="3482" w:type="dxa"/>
          </w:tcPr>
          <w:p w:rsidR="009E255D" w:rsidRDefault="009E255D" w:rsidP="00140456">
            <w:pPr>
              <w:jc w:val="both"/>
              <w:rPr>
                <w:b/>
                <w:bCs/>
                <w:i/>
                <w:sz w:val="26"/>
              </w:rPr>
            </w:pPr>
          </w:p>
          <w:p w:rsidR="009E255D" w:rsidRPr="00582EEE" w:rsidRDefault="009E255D" w:rsidP="00140456">
            <w:pPr>
              <w:jc w:val="both"/>
              <w:rPr>
                <w:b/>
                <w:i/>
                <w:sz w:val="26"/>
              </w:rPr>
            </w:pPr>
            <w:r w:rsidRPr="00582EEE">
              <w:rPr>
                <w:b/>
                <w:bCs/>
                <w:i/>
                <w:sz w:val="26"/>
              </w:rPr>
              <w:t>Nơi nhận</w:t>
            </w:r>
            <w:r w:rsidRPr="00582EEE">
              <w:rPr>
                <w:b/>
                <w:i/>
                <w:sz w:val="26"/>
              </w:rPr>
              <w:t xml:space="preserve">: </w:t>
            </w:r>
          </w:p>
          <w:p w:rsidR="009E255D" w:rsidRPr="00582EEE" w:rsidRDefault="009E255D" w:rsidP="00140456">
            <w:pPr>
              <w:jc w:val="both"/>
            </w:pPr>
            <w:r>
              <w:rPr>
                <w:sz w:val="22"/>
                <w:szCs w:val="22"/>
              </w:rPr>
              <w:t>- Như kính gửi;</w:t>
            </w:r>
          </w:p>
          <w:p w:rsidR="009E255D" w:rsidRPr="00582EEE" w:rsidRDefault="009E255D" w:rsidP="00140456">
            <w:pPr>
              <w:jc w:val="both"/>
              <w:rPr>
                <w:b/>
                <w:sz w:val="32"/>
                <w:szCs w:val="32"/>
              </w:rPr>
            </w:pPr>
            <w:r w:rsidRPr="00582EEE">
              <w:rPr>
                <w:sz w:val="22"/>
                <w:szCs w:val="22"/>
              </w:rPr>
              <w:t>- Lưu VP.</w:t>
            </w:r>
          </w:p>
        </w:tc>
        <w:tc>
          <w:tcPr>
            <w:tcW w:w="6866" w:type="dxa"/>
          </w:tcPr>
          <w:p w:rsidR="009E255D" w:rsidRDefault="009E255D" w:rsidP="008D2666">
            <w:pPr>
              <w:rPr>
                <w:b/>
                <w:sz w:val="28"/>
                <w:szCs w:val="28"/>
              </w:rPr>
            </w:pPr>
          </w:p>
          <w:p w:rsidR="009E255D" w:rsidRPr="00582EEE" w:rsidRDefault="009E255D" w:rsidP="00140456">
            <w:pPr>
              <w:jc w:val="center"/>
              <w:rPr>
                <w:b/>
                <w:sz w:val="28"/>
                <w:szCs w:val="28"/>
              </w:rPr>
            </w:pPr>
            <w:r w:rsidRPr="00582EEE">
              <w:rPr>
                <w:b/>
                <w:sz w:val="28"/>
                <w:szCs w:val="28"/>
              </w:rPr>
              <w:t>TM. BAN THƯỜNG VỤ HUYỆN ĐOÀN</w:t>
            </w:r>
          </w:p>
          <w:p w:rsidR="009E255D" w:rsidRDefault="009E255D" w:rsidP="00076D8A">
            <w:pPr>
              <w:jc w:val="center"/>
              <w:rPr>
                <w:sz w:val="28"/>
                <w:szCs w:val="28"/>
              </w:rPr>
            </w:pPr>
            <w:r w:rsidRPr="00582EEE">
              <w:rPr>
                <w:sz w:val="28"/>
                <w:szCs w:val="28"/>
              </w:rPr>
              <w:t>BÍ THƯ</w:t>
            </w:r>
          </w:p>
          <w:p w:rsidR="009E255D" w:rsidRDefault="009E255D" w:rsidP="00076D8A">
            <w:pPr>
              <w:jc w:val="center"/>
              <w:rPr>
                <w:sz w:val="28"/>
                <w:szCs w:val="28"/>
              </w:rPr>
            </w:pPr>
          </w:p>
          <w:p w:rsidR="009E255D" w:rsidRDefault="009E255D" w:rsidP="00076D8A">
            <w:pPr>
              <w:jc w:val="center"/>
              <w:rPr>
                <w:sz w:val="28"/>
                <w:szCs w:val="28"/>
              </w:rPr>
            </w:pPr>
            <w:r>
              <w:rPr>
                <w:sz w:val="28"/>
                <w:szCs w:val="28"/>
              </w:rPr>
              <w:t>(Đã ký)</w:t>
            </w:r>
          </w:p>
          <w:p w:rsidR="009E255D" w:rsidRDefault="009E255D" w:rsidP="008D2666">
            <w:pPr>
              <w:rPr>
                <w:sz w:val="28"/>
                <w:szCs w:val="28"/>
              </w:rPr>
            </w:pPr>
            <w:bookmarkStart w:id="0" w:name="_GoBack"/>
            <w:bookmarkEnd w:id="0"/>
          </w:p>
          <w:p w:rsidR="009E255D" w:rsidRDefault="009E255D" w:rsidP="00076D8A">
            <w:pPr>
              <w:jc w:val="center"/>
              <w:rPr>
                <w:sz w:val="28"/>
                <w:szCs w:val="28"/>
              </w:rPr>
            </w:pPr>
          </w:p>
          <w:p w:rsidR="009E255D" w:rsidRPr="008D2666" w:rsidRDefault="009E255D" w:rsidP="00076D8A">
            <w:pPr>
              <w:jc w:val="center"/>
              <w:rPr>
                <w:b/>
                <w:sz w:val="28"/>
                <w:szCs w:val="28"/>
              </w:rPr>
            </w:pPr>
            <w:r w:rsidRPr="008D2666">
              <w:rPr>
                <w:b/>
                <w:sz w:val="28"/>
                <w:szCs w:val="28"/>
              </w:rPr>
              <w:t>Điểu Khuê</w:t>
            </w:r>
          </w:p>
          <w:p w:rsidR="009E255D" w:rsidRPr="00582EEE" w:rsidRDefault="009E255D" w:rsidP="00140456">
            <w:pPr>
              <w:rPr>
                <w:sz w:val="28"/>
                <w:szCs w:val="28"/>
              </w:rPr>
            </w:pPr>
          </w:p>
          <w:p w:rsidR="009E255D" w:rsidRPr="00582EEE" w:rsidRDefault="009E255D" w:rsidP="00140456">
            <w:pPr>
              <w:jc w:val="center"/>
              <w:rPr>
                <w:b/>
                <w:sz w:val="28"/>
                <w:szCs w:val="28"/>
              </w:rPr>
            </w:pPr>
          </w:p>
        </w:tc>
      </w:tr>
    </w:tbl>
    <w:p w:rsidR="009E255D" w:rsidRDefault="009E255D" w:rsidP="00076D8A">
      <w:pPr>
        <w:rPr>
          <w:b/>
        </w:rPr>
      </w:pPr>
    </w:p>
    <w:p w:rsidR="009E255D" w:rsidRDefault="009E255D" w:rsidP="00CE2306">
      <w:pPr>
        <w:ind w:left="2880"/>
        <w:rPr>
          <w:b/>
        </w:rPr>
      </w:pPr>
    </w:p>
    <w:p w:rsidR="009E255D" w:rsidRDefault="009E255D" w:rsidP="00CE2306">
      <w:pPr>
        <w:ind w:left="2880"/>
        <w:rPr>
          <w:b/>
        </w:rPr>
      </w:pPr>
    </w:p>
    <w:p w:rsidR="009E255D" w:rsidRDefault="009E255D" w:rsidP="00CE2306">
      <w:pPr>
        <w:ind w:left="2880"/>
        <w:rPr>
          <w:b/>
        </w:rPr>
      </w:pPr>
    </w:p>
    <w:p w:rsidR="009E255D" w:rsidRDefault="009E255D" w:rsidP="00CE2306">
      <w:pPr>
        <w:ind w:left="2880"/>
        <w:rPr>
          <w:b/>
        </w:rPr>
      </w:pPr>
    </w:p>
    <w:p w:rsidR="009E255D" w:rsidRDefault="009E255D" w:rsidP="00CE2306">
      <w:pPr>
        <w:ind w:left="2880"/>
        <w:rPr>
          <w:b/>
        </w:rPr>
      </w:pPr>
    </w:p>
    <w:p w:rsidR="009E255D" w:rsidRDefault="009E255D" w:rsidP="00CE2306">
      <w:pPr>
        <w:ind w:left="2880"/>
        <w:rPr>
          <w:b/>
          <w:sz w:val="36"/>
          <w:szCs w:val="36"/>
        </w:rPr>
      </w:pPr>
      <w:r>
        <w:rPr>
          <w:b/>
          <w:sz w:val="36"/>
          <w:szCs w:val="36"/>
        </w:rPr>
        <w:t xml:space="preserve">     </w:t>
      </w:r>
    </w:p>
    <w:p w:rsidR="009E255D" w:rsidRDefault="009E255D" w:rsidP="00CE2306">
      <w:pPr>
        <w:ind w:left="2880"/>
        <w:rPr>
          <w:b/>
          <w:sz w:val="36"/>
          <w:szCs w:val="36"/>
        </w:rPr>
      </w:pPr>
    </w:p>
    <w:p w:rsidR="009E255D" w:rsidRDefault="009E255D" w:rsidP="00CE2306">
      <w:pPr>
        <w:ind w:left="2880"/>
        <w:rPr>
          <w:b/>
          <w:sz w:val="36"/>
          <w:szCs w:val="36"/>
        </w:rPr>
      </w:pPr>
    </w:p>
    <w:p w:rsidR="009E255D" w:rsidRDefault="009E255D" w:rsidP="00CE2306">
      <w:pPr>
        <w:ind w:left="2880"/>
        <w:rPr>
          <w:b/>
          <w:sz w:val="36"/>
          <w:szCs w:val="36"/>
        </w:rPr>
      </w:pPr>
    </w:p>
    <w:p w:rsidR="009E255D" w:rsidRDefault="009E255D" w:rsidP="00CE2306">
      <w:pPr>
        <w:ind w:left="2880"/>
        <w:rPr>
          <w:b/>
          <w:sz w:val="36"/>
          <w:szCs w:val="36"/>
        </w:rPr>
      </w:pPr>
    </w:p>
    <w:p w:rsidR="009E255D" w:rsidRDefault="009E255D" w:rsidP="00CE2306">
      <w:pPr>
        <w:ind w:left="2880"/>
        <w:rPr>
          <w:b/>
          <w:sz w:val="36"/>
          <w:szCs w:val="36"/>
        </w:rPr>
      </w:pPr>
    </w:p>
    <w:p w:rsidR="009E255D" w:rsidRDefault="009E255D" w:rsidP="00CE2306">
      <w:pPr>
        <w:ind w:left="2880"/>
        <w:rPr>
          <w:b/>
          <w:sz w:val="36"/>
          <w:szCs w:val="36"/>
        </w:rPr>
      </w:pPr>
    </w:p>
    <w:p w:rsidR="009E255D" w:rsidRDefault="009E255D" w:rsidP="00CE2306">
      <w:pPr>
        <w:ind w:left="2880"/>
        <w:rPr>
          <w:b/>
          <w:sz w:val="36"/>
          <w:szCs w:val="36"/>
        </w:rPr>
      </w:pPr>
    </w:p>
    <w:p w:rsidR="009E255D" w:rsidRDefault="009E255D" w:rsidP="00CE2306">
      <w:pPr>
        <w:ind w:left="2880"/>
        <w:rPr>
          <w:b/>
          <w:sz w:val="36"/>
          <w:szCs w:val="36"/>
        </w:rPr>
      </w:pPr>
    </w:p>
    <w:p w:rsidR="009E255D" w:rsidRDefault="009E255D" w:rsidP="00CE2306">
      <w:pPr>
        <w:ind w:left="2880"/>
        <w:rPr>
          <w:b/>
          <w:sz w:val="36"/>
          <w:szCs w:val="36"/>
        </w:rPr>
      </w:pPr>
    </w:p>
    <w:p w:rsidR="009E255D" w:rsidRDefault="009E255D" w:rsidP="00CE2306">
      <w:pPr>
        <w:ind w:left="2880"/>
        <w:rPr>
          <w:b/>
          <w:sz w:val="36"/>
          <w:szCs w:val="36"/>
        </w:rPr>
      </w:pPr>
    </w:p>
    <w:p w:rsidR="009E255D" w:rsidRDefault="009E255D" w:rsidP="00CE2306">
      <w:pPr>
        <w:ind w:left="2880"/>
        <w:rPr>
          <w:b/>
          <w:sz w:val="36"/>
          <w:szCs w:val="36"/>
        </w:rPr>
        <w:sectPr w:rsidR="009E255D" w:rsidSect="008D2666">
          <w:headerReference w:type="even" r:id="rId6"/>
          <w:headerReference w:type="default" r:id="rId7"/>
          <w:pgSz w:w="11907" w:h="16840" w:code="9"/>
          <w:pgMar w:top="450" w:right="747" w:bottom="1079" w:left="1260" w:header="720" w:footer="720" w:gutter="0"/>
          <w:cols w:space="720"/>
          <w:titlePg/>
          <w:docGrid w:linePitch="360"/>
        </w:sectPr>
      </w:pPr>
    </w:p>
    <w:p w:rsidR="009E255D" w:rsidRDefault="009E255D" w:rsidP="00CE2306"/>
    <w:sectPr w:rsidR="009E255D" w:rsidSect="00EC2EAE">
      <w:pgSz w:w="16840" w:h="11907" w:orient="landscape" w:code="9"/>
      <w:pgMar w:top="1259" w:right="902" w:bottom="748" w:left="107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55D" w:rsidRDefault="009E255D">
      <w:r>
        <w:separator/>
      </w:r>
    </w:p>
  </w:endnote>
  <w:endnote w:type="continuationSeparator" w:id="0">
    <w:p w:rsidR="009E255D" w:rsidRDefault="009E25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Verdana">
    <w:panose1 w:val="020B0604030504040204"/>
    <w:charset w:val="A3"/>
    <w:family w:val="swiss"/>
    <w:pitch w:val="variable"/>
    <w:sig w:usb0="A10006FF" w:usb1="4000205B" w:usb2="0000001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A3"/>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55D" w:rsidRDefault="009E255D">
      <w:r>
        <w:separator/>
      </w:r>
    </w:p>
  </w:footnote>
  <w:footnote w:type="continuationSeparator" w:id="0">
    <w:p w:rsidR="009E255D" w:rsidRDefault="009E25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5D" w:rsidRDefault="009E255D" w:rsidP="006A24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255D" w:rsidRDefault="009E25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5D" w:rsidRDefault="009E255D" w:rsidP="006A24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E255D" w:rsidRDefault="009E25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2306"/>
    <w:rsid w:val="00076D8A"/>
    <w:rsid w:val="00140456"/>
    <w:rsid w:val="00197E4E"/>
    <w:rsid w:val="001C521A"/>
    <w:rsid w:val="002B760B"/>
    <w:rsid w:val="003F3C63"/>
    <w:rsid w:val="004C1EE8"/>
    <w:rsid w:val="004D2F86"/>
    <w:rsid w:val="00582EEE"/>
    <w:rsid w:val="006516A3"/>
    <w:rsid w:val="006A2475"/>
    <w:rsid w:val="00784978"/>
    <w:rsid w:val="0079025E"/>
    <w:rsid w:val="007A6EB9"/>
    <w:rsid w:val="00813C57"/>
    <w:rsid w:val="00837BD8"/>
    <w:rsid w:val="008D2666"/>
    <w:rsid w:val="009E255D"/>
    <w:rsid w:val="00BB2300"/>
    <w:rsid w:val="00C44D19"/>
    <w:rsid w:val="00CE2306"/>
    <w:rsid w:val="00E70DF2"/>
    <w:rsid w:val="00EA46F6"/>
    <w:rsid w:val="00EC2EAE"/>
    <w:rsid w:val="00F02F0E"/>
    <w:rsid w:val="00FD20CE"/>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06"/>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uiPriority w:val="99"/>
    <w:rsid w:val="00CE2306"/>
    <w:pPr>
      <w:spacing w:after="160" w:line="240" w:lineRule="exact"/>
      <w:textAlignment w:val="baseline"/>
    </w:pPr>
    <w:rPr>
      <w:rFonts w:ascii="Verdana" w:eastAsia="MS Mincho" w:hAnsi="Verdana"/>
      <w:sz w:val="20"/>
      <w:szCs w:val="20"/>
      <w:lang w:val="en-GB"/>
    </w:rPr>
  </w:style>
  <w:style w:type="paragraph" w:styleId="Header">
    <w:name w:val="header"/>
    <w:basedOn w:val="Normal"/>
    <w:link w:val="HeaderChar"/>
    <w:uiPriority w:val="99"/>
    <w:rsid w:val="00CE2306"/>
    <w:pPr>
      <w:tabs>
        <w:tab w:val="center" w:pos="4320"/>
        <w:tab w:val="right" w:pos="8640"/>
      </w:tabs>
    </w:pPr>
  </w:style>
  <w:style w:type="character" w:customStyle="1" w:styleId="HeaderChar">
    <w:name w:val="Header Char"/>
    <w:basedOn w:val="DefaultParagraphFont"/>
    <w:link w:val="Header"/>
    <w:uiPriority w:val="99"/>
    <w:locked/>
    <w:rsid w:val="00CE2306"/>
    <w:rPr>
      <w:rFonts w:ascii="Times New Roman" w:hAnsi="Times New Roman" w:cs="Times New Roman"/>
      <w:sz w:val="24"/>
      <w:szCs w:val="24"/>
    </w:rPr>
  </w:style>
  <w:style w:type="character" w:styleId="PageNumber">
    <w:name w:val="page number"/>
    <w:basedOn w:val="DefaultParagraphFont"/>
    <w:uiPriority w:val="99"/>
    <w:rsid w:val="00CE230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364</Words>
  <Characters>2077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ĐOÀN BÌNH PHƯỚC</dc:title>
  <dc:subject/>
  <dc:creator>ADMIN</dc:creator>
  <cp:keywords/>
  <dc:description/>
  <cp:lastModifiedBy>Administrator</cp:lastModifiedBy>
  <cp:revision>2</cp:revision>
  <dcterms:created xsi:type="dcterms:W3CDTF">2018-07-03T08:45:00Z</dcterms:created>
  <dcterms:modified xsi:type="dcterms:W3CDTF">2018-07-03T08:45:00Z</dcterms:modified>
</cp:coreProperties>
</file>